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A9555" w14:textId="77777777" w:rsidR="002D78C9" w:rsidRPr="00EF68C9" w:rsidRDefault="007927F6" w:rsidP="00D31A79">
      <w:pPr>
        <w:pStyle w:val="Title"/>
      </w:pPr>
      <w:r w:rsidRPr="00EF68C9">
        <w:t>NOTIFICACIÓN</w:t>
      </w:r>
    </w:p>
    <w:p w14:paraId="368FB027" w14:textId="77777777" w:rsidR="002F663C" w:rsidRPr="00EF68C9" w:rsidRDefault="007927F6" w:rsidP="00D31A79">
      <w:pPr>
        <w:pStyle w:val="Title3"/>
      </w:pPr>
      <w:proofErr w:type="spellStart"/>
      <w:r w:rsidRPr="00EF68C9">
        <w:t>Addendum</w:t>
      </w:r>
      <w:proofErr w:type="spellEnd"/>
    </w:p>
    <w:p w14:paraId="41658C94" w14:textId="77777777" w:rsidR="002F663C" w:rsidRDefault="007927F6" w:rsidP="00B22706">
      <w:r w:rsidRPr="00EF68C9">
        <w:t xml:space="preserve">La siguiente comunicación, de fecha </w:t>
      </w:r>
      <w:bookmarkStart w:id="4" w:name="bmkCrnReceptionDate"/>
      <w:r w:rsidR="00C838A8">
        <w:rPr>
          <w:rFonts w:eastAsia="Calibri" w:cs="Times New Roman"/>
        </w:rPr>
        <w:t>28 de mayo de 2021</w:t>
      </w:r>
      <w:bookmarkEnd w:id="4"/>
      <w:r w:rsidRPr="00EF68C9">
        <w:t xml:space="preserve"> se distribuye a petición de la delegación de la </w:t>
      </w:r>
      <w:r w:rsidRPr="00EF68C9">
        <w:rPr>
          <w:u w:val="single"/>
        </w:rPr>
        <w:t>Argentina</w:t>
      </w:r>
      <w:bookmarkStart w:id="5" w:name="bmkMemberName"/>
      <w:bookmarkEnd w:id="5"/>
      <w:r w:rsidRPr="00EF68C9">
        <w:t>.</w:t>
      </w:r>
    </w:p>
    <w:p w14:paraId="6FCEDD62" w14:textId="77777777" w:rsidR="00B22706" w:rsidRPr="00EF68C9" w:rsidRDefault="00B22706" w:rsidP="00B22706">
      <w:pPr>
        <w:rPr>
          <w:rFonts w:eastAsia="Calibri" w:cs="Times New Roman"/>
        </w:rPr>
      </w:pPr>
    </w:p>
    <w:p w14:paraId="6E0FEDB6" w14:textId="77777777" w:rsidR="002F663C" w:rsidRPr="00EF68C9" w:rsidRDefault="007927F6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741F5BB8" w14:textId="77777777" w:rsidR="002F663C" w:rsidRDefault="002F663C" w:rsidP="00EF68C9"/>
    <w:p w14:paraId="720EA4BE" w14:textId="77777777" w:rsidR="00B22706" w:rsidRPr="00EF68C9" w:rsidRDefault="00B22706" w:rsidP="00EF68C9"/>
    <w:p w14:paraId="36D2F374" w14:textId="77777777" w:rsidR="002F663C" w:rsidRPr="00EF68C9" w:rsidRDefault="007927F6" w:rsidP="00EF68C9">
      <w:pPr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C838A8">
        <w:rPr>
          <w:rFonts w:eastAsia="Calibri" w:cs="Times New Roman"/>
          <w:szCs w:val="18"/>
        </w:rPr>
        <w:t xml:space="preserve">Proyecto de Resolución Conjunta "Código Alimentario Argentino – Encurtidos o </w:t>
      </w:r>
      <w:proofErr w:type="spellStart"/>
      <w:r w:rsidR="00C838A8">
        <w:rPr>
          <w:rFonts w:eastAsia="Calibri" w:cs="Times New Roman"/>
          <w:szCs w:val="18"/>
        </w:rPr>
        <w:t>pickles</w:t>
      </w:r>
      <w:proofErr w:type="spellEnd"/>
      <w:r w:rsidR="00C838A8">
        <w:rPr>
          <w:rFonts w:eastAsia="Calibri" w:cs="Times New Roman"/>
          <w:szCs w:val="18"/>
        </w:rPr>
        <w:t xml:space="preserve"> y vegetales procesados, envasados en líquidos ácidos de cobertura (Arts. 172, 972 y 980 Bis)".</w:t>
      </w:r>
      <w:bookmarkEnd w:id="6"/>
    </w:p>
    <w:p w14:paraId="55D2684E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FA33E4" w14:paraId="692A71DF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03F856E6" w14:textId="77777777" w:rsidR="002F663C" w:rsidRPr="00EF68C9" w:rsidRDefault="007927F6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proofErr w:type="spellStart"/>
            <w:r w:rsidRPr="00D763A2">
              <w:rPr>
                <w:b/>
                <w:iCs/>
              </w:rPr>
              <w:t>addendum</w:t>
            </w:r>
            <w:proofErr w:type="spellEnd"/>
            <w:r w:rsidRPr="00EF68C9">
              <w:rPr>
                <w:b/>
              </w:rPr>
              <w:t>:</w:t>
            </w:r>
          </w:p>
        </w:tc>
      </w:tr>
      <w:tr w:rsidR="00FA33E4" w14:paraId="7CD480AE" w14:textId="77777777" w:rsidTr="00D763A2">
        <w:tc>
          <w:tcPr>
            <w:tcW w:w="851" w:type="dxa"/>
            <w:shd w:val="clear" w:color="auto" w:fill="auto"/>
          </w:tcPr>
          <w:p w14:paraId="1C5F5A52" w14:textId="77777777" w:rsidR="002F663C" w:rsidRPr="007B57C5" w:rsidRDefault="007927F6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118BB42" w14:textId="77777777" w:rsidR="002F663C" w:rsidRPr="00EF68C9" w:rsidRDefault="007927F6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FA33E4" w14:paraId="13093C34" w14:textId="77777777" w:rsidTr="00D763A2">
        <w:tc>
          <w:tcPr>
            <w:tcW w:w="851" w:type="dxa"/>
            <w:shd w:val="clear" w:color="auto" w:fill="auto"/>
          </w:tcPr>
          <w:p w14:paraId="7F598BC4" w14:textId="77777777" w:rsidR="002F663C" w:rsidRPr="007B57C5" w:rsidRDefault="007927F6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X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2953E873" w14:textId="77777777" w:rsidR="002F663C" w:rsidRPr="00EF68C9" w:rsidRDefault="007927F6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r w:rsidR="00C838A8">
              <w:rPr>
                <w:rFonts w:eastAsia="Calibri" w:cs="Times New Roman"/>
              </w:rPr>
              <w:t>2 de febrero de 2021</w:t>
            </w:r>
            <w:bookmarkEnd w:id="10"/>
          </w:p>
        </w:tc>
      </w:tr>
      <w:tr w:rsidR="00FA33E4" w14:paraId="58C5C540" w14:textId="77777777" w:rsidTr="00D763A2">
        <w:tc>
          <w:tcPr>
            <w:tcW w:w="851" w:type="dxa"/>
            <w:shd w:val="clear" w:color="auto" w:fill="auto"/>
          </w:tcPr>
          <w:p w14:paraId="645741BF" w14:textId="77777777" w:rsidR="002F663C" w:rsidRPr="007B57C5" w:rsidRDefault="007927F6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X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28238B2" w14:textId="77777777" w:rsidR="002F663C" w:rsidRPr="00EF68C9" w:rsidRDefault="007927F6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r w:rsidR="00C838A8">
              <w:rPr>
                <w:rFonts w:eastAsia="Calibri" w:cs="Times New Roman"/>
              </w:rPr>
              <w:t>29 de marzo de 2021</w:t>
            </w:r>
            <w:bookmarkEnd w:id="12"/>
          </w:p>
        </w:tc>
      </w:tr>
      <w:tr w:rsidR="00FA33E4" w14:paraId="442F4016" w14:textId="77777777" w:rsidTr="00D763A2">
        <w:tc>
          <w:tcPr>
            <w:tcW w:w="851" w:type="dxa"/>
            <w:shd w:val="clear" w:color="auto" w:fill="auto"/>
          </w:tcPr>
          <w:p w14:paraId="362D181F" w14:textId="77777777" w:rsidR="002F663C" w:rsidRPr="007B57C5" w:rsidRDefault="007927F6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X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B032F01" w14:textId="77777777" w:rsidR="002F663C" w:rsidRPr="00EF68C9" w:rsidRDefault="007927F6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r w:rsidR="00C838A8">
              <w:rPr>
                <w:rFonts w:eastAsia="Calibri" w:cs="Times New Roman"/>
              </w:rPr>
              <w:t>30 de marzo de 2021</w:t>
            </w:r>
            <w:bookmarkEnd w:id="14"/>
          </w:p>
        </w:tc>
      </w:tr>
      <w:tr w:rsidR="00FA33E4" w14:paraId="7AAAB48B" w14:textId="77777777" w:rsidTr="00D763A2">
        <w:tc>
          <w:tcPr>
            <w:tcW w:w="851" w:type="dxa"/>
            <w:shd w:val="clear" w:color="auto" w:fill="auto"/>
          </w:tcPr>
          <w:p w14:paraId="63BA563F" w14:textId="77777777" w:rsidR="002F663C" w:rsidRPr="007B57C5" w:rsidRDefault="007927F6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X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E8B88F2" w14:textId="77777777" w:rsidR="002F663C" w:rsidRPr="00EF68C9" w:rsidRDefault="007927F6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FootnoteReferenc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</w:p>
          <w:p w14:paraId="4A11B8DB" w14:textId="77777777" w:rsidR="00C838A8" w:rsidRDefault="002754B2" w:rsidP="00442BDE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7927F6">
                <w:rPr>
                  <w:rFonts w:eastAsia="Calibri" w:cs="Times New Roman"/>
                  <w:color w:val="0000FF"/>
                  <w:u w:val="single"/>
                </w:rPr>
                <w:t>http://www.puntofocal.gov.ar/formularios/notific_arg.php</w:t>
              </w:r>
            </w:hyperlink>
          </w:p>
          <w:p w14:paraId="24ED76A9" w14:textId="77777777" w:rsidR="00C838A8" w:rsidRDefault="002754B2" w:rsidP="00442BDE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7927F6">
                <w:rPr>
                  <w:rFonts w:eastAsia="Calibri" w:cs="Times New Roman"/>
                  <w:color w:val="0000FF"/>
                  <w:u w:val="single"/>
                </w:rPr>
                <w:t>http://www.puntofocal.gov.ar/formularios/registro_arg20.php</w:t>
              </w:r>
            </w:hyperlink>
          </w:p>
          <w:p w14:paraId="44EE07B6" w14:textId="77777777" w:rsidR="00C838A8" w:rsidRDefault="002754B2" w:rsidP="00442BDE">
            <w:pPr>
              <w:spacing w:before="60" w:after="60"/>
              <w:rPr>
                <w:rFonts w:eastAsia="Calibri" w:cs="Times New Roman"/>
              </w:rPr>
            </w:pPr>
            <w:hyperlink r:id="rId10" w:history="1">
              <w:r w:rsidR="007927F6">
                <w:rPr>
                  <w:rFonts w:eastAsia="Calibri" w:cs="Times New Roman"/>
                  <w:color w:val="0000FF"/>
                  <w:u w:val="single"/>
                </w:rPr>
                <w:t>https://members.wto.org/crnattachments/2021/TBT/ARG/final_measure/21_3734_00_s.pdf</w:t>
              </w:r>
            </w:hyperlink>
            <w:bookmarkEnd w:id="17"/>
          </w:p>
        </w:tc>
      </w:tr>
      <w:tr w:rsidR="00FA33E4" w14:paraId="6E8B0DBB" w14:textId="77777777" w:rsidTr="00D763A2">
        <w:tc>
          <w:tcPr>
            <w:tcW w:w="851" w:type="dxa"/>
            <w:shd w:val="clear" w:color="auto" w:fill="auto"/>
          </w:tcPr>
          <w:p w14:paraId="01DD3A20" w14:textId="77777777" w:rsidR="002F663C" w:rsidRPr="007B57C5" w:rsidRDefault="007927F6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  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1F0B9A65" w14:textId="77777777" w:rsidR="00EF68C9" w:rsidRPr="00EF68C9" w:rsidRDefault="007927F6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bookmarkEnd w:id="19"/>
          </w:p>
          <w:p w14:paraId="1B2ED416" w14:textId="77777777" w:rsidR="002F663C" w:rsidRPr="00EF68C9" w:rsidRDefault="007927F6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FA33E4" w14:paraId="3391171C" w14:textId="77777777" w:rsidTr="00D763A2">
        <w:tc>
          <w:tcPr>
            <w:tcW w:w="851" w:type="dxa"/>
            <w:shd w:val="clear" w:color="auto" w:fill="auto"/>
          </w:tcPr>
          <w:p w14:paraId="679AB28C" w14:textId="77777777" w:rsidR="002F663C" w:rsidRPr="007B57C5" w:rsidRDefault="007927F6" w:rsidP="00D763A2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4C08930" w14:textId="77777777" w:rsidR="00EF68C9" w:rsidRPr="00EF68C9" w:rsidRDefault="007927F6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14:paraId="595BD898" w14:textId="77777777" w:rsidR="002F663C" w:rsidRPr="00EF68C9" w:rsidRDefault="007927F6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FA33E4" w14:paraId="39334B9F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6030697B" w14:textId="77777777" w:rsidR="002F663C" w:rsidRPr="007B57C5" w:rsidRDefault="007927F6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3C4B8B7F" w14:textId="77777777" w:rsidR="002F663C" w:rsidRPr="00360937" w:rsidRDefault="007927F6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FA33E4" w14:paraId="120A26B3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7FE8ED59" w14:textId="77777777" w:rsidR="002F663C" w:rsidRPr="007B57C5" w:rsidRDefault="007927F6" w:rsidP="00D763A2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  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25E66053" w14:textId="77777777" w:rsidR="002F663C" w:rsidRPr="00EF68C9" w:rsidRDefault="007927F6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  <w:bookmarkEnd w:id="27"/>
          </w:p>
        </w:tc>
      </w:tr>
    </w:tbl>
    <w:p w14:paraId="2A7B4CA3" w14:textId="77777777" w:rsidR="002F663C" w:rsidRPr="00EF68C9" w:rsidRDefault="002F663C" w:rsidP="00EF68C9"/>
    <w:p w14:paraId="5737D81D" w14:textId="77777777" w:rsidR="003918E9" w:rsidRPr="00F95856" w:rsidRDefault="007927F6" w:rsidP="00B03883">
      <w:pPr>
        <w:spacing w:after="120"/>
        <w:jc w:val="left"/>
      </w:pPr>
      <w:r w:rsidRPr="00EF68C9">
        <w:rPr>
          <w:b/>
          <w:bCs/>
        </w:rPr>
        <w:t>Descripción</w:t>
      </w:r>
      <w:r w:rsidR="00EF68C9" w:rsidRPr="00EF68C9">
        <w:t xml:space="preserve">: Se comunica que por Resolución Conjunta SCS y </w:t>
      </w:r>
      <w:proofErr w:type="spellStart"/>
      <w:r w:rsidR="00EF68C9" w:rsidRPr="00EF68C9">
        <w:t>SAByDR</w:t>
      </w:r>
      <w:proofErr w:type="spellEnd"/>
      <w:r w:rsidR="00EF68C9" w:rsidRPr="00EF68C9">
        <w:t xml:space="preserve"> </w:t>
      </w:r>
      <w:proofErr w:type="spellStart"/>
      <w:r w:rsidR="00EF68C9" w:rsidRPr="00EF68C9">
        <w:t>N°</w:t>
      </w:r>
      <w:proofErr w:type="spellEnd"/>
      <w:r w:rsidR="00EF68C9" w:rsidRPr="00EF68C9">
        <w:t xml:space="preserve"> 15/2021 se aprueba el Proyecto de Resolución Conjunta "Código Alimentario Argentino – Encurtidos o </w:t>
      </w:r>
      <w:proofErr w:type="spellStart"/>
      <w:r w:rsidR="00EF68C9" w:rsidRPr="00EF68C9">
        <w:t>pickles</w:t>
      </w:r>
      <w:proofErr w:type="spellEnd"/>
      <w:r w:rsidR="00EF68C9" w:rsidRPr="00EF68C9">
        <w:t xml:space="preserve"> y vegetales procesados, envasados en líquidos ácidos de cobertura (Arts. 172, 972 y 980 Bis)".</w:t>
      </w:r>
      <w:r w:rsidR="00EF68C9" w:rsidRPr="00EF68C9">
        <w:br/>
      </w:r>
      <w:r w:rsidR="00EF68C9" w:rsidRPr="00EF68C9">
        <w:br/>
        <w:t>Punto Focal OTC-OMC de la República Argentina</w:t>
      </w:r>
      <w:r w:rsidR="00EF68C9" w:rsidRPr="00EF68C9">
        <w:br/>
        <w:t>Subsecretaría de Políticas para el Mercado Interno  </w:t>
      </w:r>
      <w:r w:rsidR="00EF68C9" w:rsidRPr="00EF68C9">
        <w:br/>
        <w:t>Avda. Julio A. Roca 651 Piso 4° Sector 23A (C1067ABB)</w:t>
      </w:r>
      <w:r w:rsidR="00EF68C9" w:rsidRPr="00EF68C9">
        <w:br/>
      </w:r>
      <w:r w:rsidR="00EF68C9" w:rsidRPr="00EF68C9">
        <w:lastRenderedPageBreak/>
        <w:t>Ciudad Autónoma de Buenos Aires</w:t>
      </w:r>
      <w:r w:rsidR="00EF68C9" w:rsidRPr="00EF68C9">
        <w:br/>
        <w:t xml:space="preserve">E-mail: </w:t>
      </w:r>
      <w:hyperlink r:id="rId11" w:history="1">
        <w:r w:rsidR="00EF68C9" w:rsidRPr="00EF68C9">
          <w:rPr>
            <w:color w:val="0000FF"/>
            <w:u w:val="single"/>
          </w:rPr>
          <w:t>focalotc@produccion.gob.ar</w:t>
        </w:r>
      </w:hyperlink>
    </w:p>
    <w:p w14:paraId="146AB4A4" w14:textId="77777777" w:rsidR="00D60927" w:rsidRPr="00B22706" w:rsidRDefault="007927F6" w:rsidP="003918E9">
      <w:pPr>
        <w:pStyle w:val="FootnoteText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3FE11" w14:textId="77777777" w:rsidR="005123DD" w:rsidRDefault="007927F6">
      <w:r>
        <w:separator/>
      </w:r>
    </w:p>
  </w:endnote>
  <w:endnote w:type="continuationSeparator" w:id="0">
    <w:p w14:paraId="2CA751BF" w14:textId="77777777" w:rsidR="005123DD" w:rsidRDefault="0079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C07F0" w14:textId="77777777" w:rsidR="00544326" w:rsidRPr="00EF68C9" w:rsidRDefault="007927F6" w:rsidP="00EF68C9">
    <w:pPr>
      <w:pStyle w:val="Footer"/>
    </w:pPr>
    <w:bookmarkStart w:id="33" w:name="_Hlk23403603"/>
    <w:bookmarkStart w:id="34" w:name="_Hlk23403604"/>
    <w:r w:rsidRPr="00EF68C9">
      <w:t xml:space="preserve"> </w:t>
    </w:r>
    <w:bookmarkEnd w:id="33"/>
    <w:bookmarkEnd w:id="3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78F89" w14:textId="77777777" w:rsidR="00544326" w:rsidRPr="00EF68C9" w:rsidRDefault="007927F6" w:rsidP="00EF68C9">
    <w:pPr>
      <w:pStyle w:val="Footer"/>
    </w:pPr>
    <w:bookmarkStart w:id="35" w:name="_Hlk23403605"/>
    <w:bookmarkStart w:id="36" w:name="_Hlk23403606"/>
    <w:r w:rsidRPr="00EF68C9">
      <w:t xml:space="preserve"> </w:t>
    </w:r>
    <w:bookmarkEnd w:id="35"/>
    <w:bookmarkEnd w:id="3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D50CE" w14:textId="77777777" w:rsidR="00EF68C9" w:rsidRPr="00EF68C9" w:rsidRDefault="007927F6" w:rsidP="00EF68C9">
    <w:pPr>
      <w:pStyle w:val="Footer"/>
    </w:pPr>
    <w:bookmarkStart w:id="43" w:name="_Hlk23403609"/>
    <w:bookmarkStart w:id="44" w:name="_Hlk23403610"/>
    <w:r w:rsidRPr="00EF68C9">
      <w:t xml:space="preserve"> </w:t>
    </w:r>
    <w:bookmarkEnd w:id="43"/>
    <w:bookmarkEnd w:id="4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0C4D4" w14:textId="77777777" w:rsidR="00D1010E" w:rsidRPr="00EF68C9" w:rsidRDefault="007927F6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42547B41" w14:textId="77777777" w:rsidR="00D1010E" w:rsidRPr="00EF68C9" w:rsidRDefault="007927F6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74E39D4B" w14:textId="77777777" w:rsidR="00F95856" w:rsidRPr="00F95856" w:rsidRDefault="007927F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17DBD" w:rsidRPr="00117DBD">
        <w:rPr>
          <w:szCs w:val="16"/>
        </w:rPr>
        <w:t xml:space="preserve">Entre otras cosas, puede aportarse la dirección de un sitio web, un anexo en </w:t>
      </w:r>
      <w:proofErr w:type="spellStart"/>
      <w:r w:rsidR="00117DBD" w:rsidRPr="00117DBD">
        <w:rPr>
          <w:szCs w:val="16"/>
        </w:rPr>
        <w:t>pdf</w:t>
      </w:r>
      <w:proofErr w:type="spellEnd"/>
      <w:r w:rsidR="00117DBD" w:rsidRPr="00117DBD">
        <w:rPr>
          <w:szCs w:val="16"/>
        </w:rPr>
        <w:t xml:space="preserve">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CF2AF" w14:textId="77777777" w:rsidR="00EF68C9" w:rsidRPr="00EF68C9" w:rsidRDefault="007927F6" w:rsidP="00EF68C9">
    <w:pPr>
      <w:pStyle w:val="Header"/>
      <w:spacing w:after="240"/>
      <w:jc w:val="center"/>
    </w:pPr>
    <w:bookmarkStart w:id="28" w:name="_Hlk23403599"/>
    <w:bookmarkStart w:id="29" w:name="_Hlk23403600"/>
    <w:r w:rsidRPr="00EF68C9">
      <w:t>JOB/TBT/344</w:t>
    </w:r>
  </w:p>
  <w:p w14:paraId="3F96EE0E" w14:textId="77777777" w:rsidR="00EF68C9" w:rsidRPr="00EF68C9" w:rsidRDefault="007927F6" w:rsidP="00EF68C9">
    <w:pPr>
      <w:pStyle w:val="Header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8"/>
    <w:bookmarkEnd w:id="2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BFB84" w14:textId="77777777" w:rsidR="00583508" w:rsidRPr="007927F6" w:rsidRDefault="007927F6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30" w:name="spsSymbolHeader"/>
    <w:bookmarkStart w:id="31" w:name="_Hlk23403601"/>
    <w:bookmarkStart w:id="32" w:name="_Hlk23403602"/>
    <w:r w:rsidRPr="007927F6">
      <w:rPr>
        <w:lang w:val="en-GB"/>
      </w:rPr>
      <w:t>G/TBT/N/ARG/388/Add.1</w:t>
    </w:r>
    <w:bookmarkEnd w:id="30"/>
  </w:p>
  <w:p w14:paraId="3C5CC51B" w14:textId="77777777" w:rsidR="00470C19" w:rsidRPr="007927F6" w:rsidRDefault="00470C19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4E026198" w14:textId="77777777" w:rsidR="00EF68C9" w:rsidRPr="00EF68C9" w:rsidRDefault="007927F6" w:rsidP="0058350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1"/>
    <w:bookmarkEnd w:id="3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FA33E4" w14:paraId="2D7135A2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1CEE930E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7" w:name="_Hlk23403607"/>
          <w:bookmarkStart w:id="38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078C53A2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FA33E4" w14:paraId="01716932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6B236223" w14:textId="77777777" w:rsidR="00EF68C9" w:rsidRPr="00EF68C9" w:rsidRDefault="007927F6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49484B4E" wp14:editId="757DC460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542186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778D432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FA33E4" w:rsidRPr="002754B2" w14:paraId="128EFEEC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76DD4D45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22EA536B" w14:textId="77777777" w:rsidR="00D763A2" w:rsidRPr="007927F6" w:rsidRDefault="007927F6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39" w:name="bmkSymbols"/>
          <w:r w:rsidRPr="007927F6">
            <w:rPr>
              <w:rFonts w:eastAsia="Calibri" w:cs="Times New Roman"/>
              <w:b/>
              <w:szCs w:val="16"/>
              <w:lang w:val="en-GB"/>
            </w:rPr>
            <w:t>G/TBT/N/ARG/388/Add.1</w:t>
          </w:r>
          <w:bookmarkEnd w:id="39"/>
        </w:p>
      </w:tc>
    </w:tr>
    <w:tr w:rsidR="00FA33E4" w:rsidRPr="007927F6" w14:paraId="20A37EF5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2D66F6A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477CFA84" w14:textId="5246125B" w:rsidR="00EF68C9" w:rsidRPr="007927F6" w:rsidRDefault="007927F6" w:rsidP="00EF68C9">
          <w:pPr>
            <w:jc w:val="right"/>
            <w:rPr>
              <w:rFonts w:eastAsia="Verdana" w:cs="Verdana"/>
              <w:szCs w:val="18"/>
              <w:lang w:val="en-GB"/>
            </w:rPr>
          </w:pPr>
          <w:bookmarkStart w:id="40" w:name="bmkDate"/>
          <w:bookmarkEnd w:id="40"/>
          <w:r>
            <w:rPr>
              <w:rFonts w:eastAsia="Verdana" w:cs="Verdana"/>
              <w:szCs w:val="18"/>
              <w:lang w:val="en-GB"/>
            </w:rPr>
            <w:t>31 de mayo de 2021</w:t>
          </w:r>
        </w:p>
      </w:tc>
    </w:tr>
    <w:tr w:rsidR="00FA33E4" w14:paraId="0B90C4C8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B4A5126" w14:textId="375CDE0A" w:rsidR="00EF68C9" w:rsidRPr="00EF68C9" w:rsidRDefault="007927F6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41"/>
          <w:r w:rsidR="002754B2">
            <w:rPr>
              <w:rFonts w:eastAsia="Calibri" w:cs="Times New Roman"/>
              <w:color w:val="FF0000"/>
              <w:szCs w:val="16"/>
            </w:rPr>
            <w:t>4457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D17F7F9" w14:textId="77777777" w:rsidR="00EF68C9" w:rsidRPr="00EF68C9" w:rsidRDefault="007927F6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FA33E4" w14:paraId="39691E16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BD9DE69" w14:textId="77777777" w:rsidR="00EF68C9" w:rsidRPr="00EF68C9" w:rsidRDefault="007927F6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0362D01" w14:textId="77777777" w:rsidR="00EF68C9" w:rsidRPr="00EF68C9" w:rsidRDefault="007927F6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2" w:name="bmkOriginalLanguage"/>
          <w:r w:rsidR="00D763A2">
            <w:rPr>
              <w:rFonts w:eastAsia="Calibri" w:cs="Times New Roman"/>
              <w:bCs/>
              <w:szCs w:val="18"/>
            </w:rPr>
            <w:t>español</w:t>
          </w:r>
          <w:bookmarkEnd w:id="42"/>
        </w:p>
      </w:tc>
    </w:tr>
    <w:bookmarkEnd w:id="37"/>
    <w:bookmarkEnd w:id="38"/>
  </w:tbl>
  <w:p w14:paraId="10B3F79B" w14:textId="77777777" w:rsidR="00ED54E0" w:rsidRPr="00EF68C9" w:rsidRDefault="00ED54E0" w:rsidP="00EF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4C8E58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7A2EA24" w:tentative="1">
      <w:start w:val="1"/>
      <w:numFmt w:val="lowerLetter"/>
      <w:lvlText w:val="%2."/>
      <w:lvlJc w:val="left"/>
      <w:pPr>
        <w:ind w:left="1080" w:hanging="360"/>
      </w:pPr>
    </w:lvl>
    <w:lvl w:ilvl="2" w:tplc="02B4201C" w:tentative="1">
      <w:start w:val="1"/>
      <w:numFmt w:val="lowerRoman"/>
      <w:lvlText w:val="%3."/>
      <w:lvlJc w:val="right"/>
      <w:pPr>
        <w:ind w:left="1800" w:hanging="180"/>
      </w:pPr>
    </w:lvl>
    <w:lvl w:ilvl="3" w:tplc="17AA4ACA" w:tentative="1">
      <w:start w:val="1"/>
      <w:numFmt w:val="decimal"/>
      <w:lvlText w:val="%4."/>
      <w:lvlJc w:val="left"/>
      <w:pPr>
        <w:ind w:left="2520" w:hanging="360"/>
      </w:pPr>
    </w:lvl>
    <w:lvl w:ilvl="4" w:tplc="8E1C38B6" w:tentative="1">
      <w:start w:val="1"/>
      <w:numFmt w:val="lowerLetter"/>
      <w:lvlText w:val="%5."/>
      <w:lvlJc w:val="left"/>
      <w:pPr>
        <w:ind w:left="3240" w:hanging="360"/>
      </w:pPr>
    </w:lvl>
    <w:lvl w:ilvl="5" w:tplc="2BBE7560" w:tentative="1">
      <w:start w:val="1"/>
      <w:numFmt w:val="lowerRoman"/>
      <w:lvlText w:val="%6."/>
      <w:lvlJc w:val="right"/>
      <w:pPr>
        <w:ind w:left="3960" w:hanging="180"/>
      </w:pPr>
    </w:lvl>
    <w:lvl w:ilvl="6" w:tplc="4296D4B0" w:tentative="1">
      <w:start w:val="1"/>
      <w:numFmt w:val="decimal"/>
      <w:lvlText w:val="%7."/>
      <w:lvlJc w:val="left"/>
      <w:pPr>
        <w:ind w:left="4680" w:hanging="360"/>
      </w:pPr>
    </w:lvl>
    <w:lvl w:ilvl="7" w:tplc="2572FAF6" w:tentative="1">
      <w:start w:val="1"/>
      <w:numFmt w:val="lowerLetter"/>
      <w:lvlText w:val="%8."/>
      <w:lvlJc w:val="left"/>
      <w:pPr>
        <w:ind w:left="5400" w:hanging="360"/>
      </w:pPr>
    </w:lvl>
    <w:lvl w:ilvl="8" w:tplc="3F6EB83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3408"/>
    <w:rsid w:val="0027067B"/>
    <w:rsid w:val="002754B2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3F5D8A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3DD"/>
    <w:rsid w:val="005127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27F6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93E85"/>
    <w:rsid w:val="008B69D1"/>
    <w:rsid w:val="008C42D2"/>
    <w:rsid w:val="008C714D"/>
    <w:rsid w:val="008E2C13"/>
    <w:rsid w:val="008E372C"/>
    <w:rsid w:val="00915236"/>
    <w:rsid w:val="00943250"/>
    <w:rsid w:val="00951E9B"/>
    <w:rsid w:val="00963A2D"/>
    <w:rsid w:val="00992AEA"/>
    <w:rsid w:val="009A6F54"/>
    <w:rsid w:val="009F51A2"/>
    <w:rsid w:val="009F7637"/>
    <w:rsid w:val="00A349D8"/>
    <w:rsid w:val="00A372AC"/>
    <w:rsid w:val="00A43C3A"/>
    <w:rsid w:val="00A6057A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C11EAC"/>
    <w:rsid w:val="00C14444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2D9A"/>
    <w:rsid w:val="00F4760A"/>
    <w:rsid w:val="00F77BEC"/>
    <w:rsid w:val="00F810EA"/>
    <w:rsid w:val="00F8538C"/>
    <w:rsid w:val="00F95856"/>
    <w:rsid w:val="00FA07E8"/>
    <w:rsid w:val="00FA173F"/>
    <w:rsid w:val="00FA33E4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08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EF68C9"/>
    <w:rPr>
      <w:rFonts w:ascii="Verdana" w:hAnsi="Verdana"/>
      <w:sz w:val="18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EF68C9"/>
    <w:rPr>
      <w:rFonts w:ascii="Verdana" w:hAnsi="Verdana"/>
      <w:sz w:val="18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Bullet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F68C9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EF68C9"/>
    <w:rPr>
      <w:szCs w:val="20"/>
    </w:rPr>
  </w:style>
  <w:style w:type="character" w:customStyle="1" w:styleId="EndnoteTextChar">
    <w:name w:val="Endnote Text Char"/>
    <w:link w:val="EndnoteText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EF68C9"/>
    <w:pPr>
      <w:ind w:left="567" w:right="567" w:firstLine="0"/>
    </w:pPr>
  </w:style>
  <w:style w:type="character" w:styleId="FootnoteReference">
    <w:name w:val="footnote reference"/>
    <w:uiPriority w:val="5"/>
    <w:rsid w:val="00EF68C9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EF68C9"/>
  </w:style>
  <w:style w:type="paragraph" w:styleId="BlockText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F68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F68C9"/>
    <w:rPr>
      <w:rFonts w:ascii="Verdana" w:hAnsi="Verdana"/>
      <w:sz w:val="18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EF68C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F68C9"/>
    <w:rPr>
      <w:rFonts w:ascii="Verdana" w:hAnsi="Verdana"/>
      <w:sz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F68C9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EF6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F68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68C9"/>
  </w:style>
  <w:style w:type="character" w:customStyle="1" w:styleId="DateChar">
    <w:name w:val="Date Char"/>
    <w:basedOn w:val="DefaultParagraphFont"/>
    <w:link w:val="Date"/>
    <w:uiPriority w:val="99"/>
    <w:semiHidden/>
    <w:rsid w:val="00EF68C9"/>
    <w:rPr>
      <w:rFonts w:ascii="Verdana" w:hAnsi="Verdana"/>
      <w:sz w:val="18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F68C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Emphasis">
    <w:name w:val="Emphasis"/>
    <w:basedOn w:val="DefaultParagraphFont"/>
    <w:uiPriority w:val="99"/>
    <w:semiHidden/>
    <w:qFormat/>
    <w:rsid w:val="00EF68C9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EF68C9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F68C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EF68C9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EF68C9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EF68C9"/>
    <w:rPr>
      <w:lang w:val="es-ES"/>
    </w:rPr>
  </w:style>
  <w:style w:type="paragraph" w:styleId="List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F68C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F68C9"/>
    <w:rPr>
      <w:rFonts w:ascii="Verdana" w:hAnsi="Verdana"/>
      <w:sz w:val="18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EF68C9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EF68C9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F68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8C9"/>
    <w:rPr>
      <w:rFonts w:ascii="Verdana" w:hAnsi="Verdana"/>
      <w:sz w:val="18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F68C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68C9"/>
    <w:rPr>
      <w:rFonts w:ascii="Verdana" w:hAnsi="Verdana"/>
      <w:sz w:val="18"/>
      <w:lang w:val="es-ES"/>
    </w:rPr>
  </w:style>
  <w:style w:type="character" w:styleId="Strong">
    <w:name w:val="Strong"/>
    <w:basedOn w:val="DefaultParagraphFont"/>
    <w:uiPriority w:val="99"/>
    <w:semiHidden/>
    <w:qFormat/>
    <w:rsid w:val="00EF68C9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olorfulGrid">
    <w:name w:val="Colorful Grid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LightGrid">
    <w:name w:val="Light Grid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PlainTable1">
    <w:name w:val="Plain Table 1"/>
    <w:basedOn w:val="Table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DefaultParagraphFont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DefaultParagraphFont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DefaultParagraphFont"/>
    <w:uiPriority w:val="99"/>
    <w:semiHidden/>
    <w:unhideWhenUsed/>
    <w:rsid w:val="00EF68C9"/>
    <w:rPr>
      <w:color w:val="FF0000"/>
      <w:lang w:val="es-ES"/>
    </w:rPr>
  </w:style>
  <w:style w:type="table" w:styleId="Table3Deffects1">
    <w:name w:val="Table 3D effects 1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focal.gov.ar/formularios/notific_arg.php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calotc@produccion.gob.a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embers.wto.org/crnattachments/2021/TBT/ARG/final_measure/21_3734_00_s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untofocal.gov.ar/formularios/registro_arg20.php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265</Words>
  <Characters>1576</Characters>
  <Application>Microsoft Office Word</Application>
  <DocSecurity>0</DocSecurity>
  <Lines>49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description>LDIMD - DTU</dc:description>
  <cp:lastModifiedBy/>
  <cp:revision>1</cp:revision>
  <cp:lastPrinted>2019-10-31T07:40:00Z</cp:lastPrinted>
  <dcterms:created xsi:type="dcterms:W3CDTF">2021-05-31T08:37:00Z</dcterms:created>
  <dcterms:modified xsi:type="dcterms:W3CDTF">2021-05-31T09:12:00Z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WTO OFFICIAL</vt:lpwstr>
  </property>
</Properties>
</file>