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886C9" w14:textId="77777777" w:rsidR="002D78C9" w:rsidRDefault="00341A88" w:rsidP="00DD3DD7">
      <w:pPr>
        <w:pStyle w:val="Titre"/>
      </w:pPr>
      <w:r w:rsidRPr="002F663C">
        <w:t>NOTIFICATION</w:t>
      </w:r>
    </w:p>
    <w:p w14:paraId="0F87B71F" w14:textId="77777777" w:rsidR="002F663C" w:rsidRPr="002F663C" w:rsidRDefault="00341A88" w:rsidP="00DD3DD7">
      <w:pPr>
        <w:pStyle w:val="Title3"/>
      </w:pPr>
      <w:r w:rsidRPr="002F663C">
        <w:t>Addendum</w:t>
      </w:r>
    </w:p>
    <w:p w14:paraId="6488DB87" w14:textId="77777777" w:rsidR="002F663C" w:rsidRDefault="00341A88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1 April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Australia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715ABDE1" w14:textId="77777777" w:rsidR="001E2E4A" w:rsidRPr="002F663C" w:rsidRDefault="001E2E4A" w:rsidP="001E2E4A">
      <w:pPr>
        <w:rPr>
          <w:rFonts w:eastAsia="Calibri" w:cs="Times New Roman"/>
        </w:rPr>
      </w:pPr>
    </w:p>
    <w:p w14:paraId="413359E6" w14:textId="77777777" w:rsidR="002F663C" w:rsidRPr="002F663C" w:rsidRDefault="00341A88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6A0C9B74" w14:textId="77777777" w:rsidR="002F663C" w:rsidRDefault="002F663C" w:rsidP="002F663C">
      <w:pPr>
        <w:rPr>
          <w:rFonts w:eastAsia="Calibri" w:cs="Times New Roman"/>
        </w:rPr>
      </w:pPr>
    </w:p>
    <w:p w14:paraId="00B49540" w14:textId="77777777" w:rsidR="00C14444" w:rsidRPr="002F663C" w:rsidRDefault="00C14444" w:rsidP="002F663C">
      <w:pPr>
        <w:rPr>
          <w:rFonts w:eastAsia="Calibri" w:cs="Times New Roman"/>
        </w:rPr>
      </w:pPr>
    </w:p>
    <w:p w14:paraId="2ACE5F24" w14:textId="77777777" w:rsidR="002F663C" w:rsidRPr="002F663C" w:rsidRDefault="00341A88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Proposed new standard for medicine serialisation and data matrix codes - Therapeutic Goods (Medicines—Standard for Serialisation and Data Matrix Codes) (TGO 106) Order 2021</w:t>
      </w:r>
      <w:bookmarkEnd w:id="3"/>
      <w:bookmarkEnd w:id="4"/>
    </w:p>
    <w:p w14:paraId="4A24A5F8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A34CEA" w14:paraId="4A51405B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B0001C8" w14:textId="77777777" w:rsidR="002F663C" w:rsidRPr="002F663C" w:rsidRDefault="00341A88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A34CEA" w14:paraId="369DDEB4" w14:textId="77777777" w:rsidTr="00E9471B">
        <w:tc>
          <w:tcPr>
            <w:tcW w:w="851" w:type="dxa"/>
            <w:shd w:val="clear" w:color="auto" w:fill="auto"/>
          </w:tcPr>
          <w:p w14:paraId="2A1EAFB6" w14:textId="77777777" w:rsidR="002F663C" w:rsidRPr="00711F9C" w:rsidRDefault="00341A88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647ABFC" w14:textId="77777777" w:rsidR="002F663C" w:rsidRPr="002F663C" w:rsidRDefault="00341A8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A34CEA" w14:paraId="60D6284A" w14:textId="77777777" w:rsidTr="00E9471B">
        <w:tc>
          <w:tcPr>
            <w:tcW w:w="851" w:type="dxa"/>
            <w:shd w:val="clear" w:color="auto" w:fill="auto"/>
          </w:tcPr>
          <w:p w14:paraId="6175787B" w14:textId="77777777" w:rsidR="002F663C" w:rsidRPr="00711F9C" w:rsidRDefault="00341A8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29BDF65" w14:textId="77777777" w:rsidR="002F663C" w:rsidRPr="002F663C" w:rsidRDefault="00341A8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r w:rsidR="00467A46">
              <w:rPr>
                <w:rFonts w:eastAsia="Calibri" w:cs="Times New Roman"/>
              </w:rPr>
              <w:t>24 March 2021; The title has been amended to: "Therapeutic Goods (Medicines—Standard for Serialisation and Data Matrix Codes) (TGO</w:t>
            </w:r>
            <w:r>
              <w:rPr>
                <w:rFonts w:eastAsia="Calibri" w:cs="Times New Roman"/>
              </w:rPr>
              <w:t> </w:t>
            </w:r>
            <w:r w:rsidR="00467A46">
              <w:rPr>
                <w:rFonts w:eastAsia="Calibri" w:cs="Times New Roman"/>
              </w:rPr>
              <w:t>106) Order 2021" to reflect the date of adoption.</w:t>
            </w:r>
            <w:bookmarkEnd w:id="9"/>
          </w:p>
        </w:tc>
      </w:tr>
      <w:tr w:rsidR="00A34CEA" w14:paraId="57865173" w14:textId="77777777" w:rsidTr="00E9471B">
        <w:tc>
          <w:tcPr>
            <w:tcW w:w="851" w:type="dxa"/>
            <w:shd w:val="clear" w:color="auto" w:fill="auto"/>
          </w:tcPr>
          <w:p w14:paraId="12D48FCE" w14:textId="77777777" w:rsidR="002F663C" w:rsidRPr="00711F9C" w:rsidRDefault="00341A8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F9D7B0B" w14:textId="77777777" w:rsidR="002F663C" w:rsidRPr="002F663C" w:rsidRDefault="00341A8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25 March 2021</w:t>
            </w:r>
            <w:bookmarkEnd w:id="11"/>
          </w:p>
        </w:tc>
      </w:tr>
      <w:tr w:rsidR="00A34CEA" w14:paraId="64C47D59" w14:textId="77777777" w:rsidTr="00E9471B">
        <w:tc>
          <w:tcPr>
            <w:tcW w:w="851" w:type="dxa"/>
            <w:shd w:val="clear" w:color="auto" w:fill="auto"/>
          </w:tcPr>
          <w:p w14:paraId="56EF9DBD" w14:textId="77777777" w:rsidR="002F663C" w:rsidRPr="00711F9C" w:rsidRDefault="00341A8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X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1834A41" w14:textId="77777777" w:rsidR="002F663C" w:rsidRPr="002F663C" w:rsidRDefault="00341A8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r w:rsidR="00467A46">
              <w:rPr>
                <w:rFonts w:eastAsia="Calibri" w:cs="Times New Roman"/>
              </w:rPr>
              <w:t>1 January 2023</w:t>
            </w:r>
            <w:bookmarkEnd w:id="13"/>
          </w:p>
        </w:tc>
      </w:tr>
      <w:tr w:rsidR="00A34CEA" w14:paraId="12C4E198" w14:textId="77777777" w:rsidTr="00E9471B">
        <w:tc>
          <w:tcPr>
            <w:tcW w:w="851" w:type="dxa"/>
            <w:shd w:val="clear" w:color="auto" w:fill="auto"/>
          </w:tcPr>
          <w:p w14:paraId="6109A216" w14:textId="77777777" w:rsidR="002F663C" w:rsidRPr="00711F9C" w:rsidRDefault="00341A8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99C0F44" w14:textId="77777777" w:rsidR="002F663C" w:rsidRPr="002F663C" w:rsidRDefault="00341A8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Appelnotedebasdep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0302856A" w14:textId="77777777" w:rsidR="00467A46" w:rsidRDefault="00341A88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>
                <w:rPr>
                  <w:rFonts w:eastAsia="Calibri" w:cs="Times New Roman"/>
                  <w:color w:val="0000FF"/>
                  <w:u w:val="single"/>
                </w:rPr>
                <w:t>https://www.legislation.gov.au/Series/F2021L00333</w:t>
              </w:r>
            </w:hyperlink>
            <w:bookmarkEnd w:id="16"/>
          </w:p>
        </w:tc>
      </w:tr>
      <w:tr w:rsidR="00A34CEA" w14:paraId="0AB8B04D" w14:textId="77777777" w:rsidTr="00E9471B">
        <w:tc>
          <w:tcPr>
            <w:tcW w:w="851" w:type="dxa"/>
            <w:shd w:val="clear" w:color="auto" w:fill="auto"/>
          </w:tcPr>
          <w:p w14:paraId="260F2C89" w14:textId="77777777" w:rsidR="002F663C" w:rsidRPr="00711F9C" w:rsidRDefault="00341A8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F2C439C" w14:textId="77777777" w:rsidR="002F663C" w:rsidRPr="002F663C" w:rsidRDefault="00341A8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502A8838" w14:textId="77777777" w:rsidR="002F663C" w:rsidRPr="002F663C" w:rsidRDefault="00341A88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A34CEA" w14:paraId="702276E1" w14:textId="77777777" w:rsidTr="00E9471B">
        <w:tc>
          <w:tcPr>
            <w:tcW w:w="851" w:type="dxa"/>
            <w:shd w:val="clear" w:color="auto" w:fill="auto"/>
          </w:tcPr>
          <w:p w14:paraId="6A503949" w14:textId="77777777" w:rsidR="002F663C" w:rsidRPr="00711F9C" w:rsidRDefault="00341A88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2B29205" w14:textId="77777777" w:rsidR="002F663C" w:rsidRPr="002F663C" w:rsidRDefault="00341A88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37987DE4" w14:textId="77777777" w:rsidR="002F663C" w:rsidRPr="002F663C" w:rsidRDefault="00341A88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A34CEA" w14:paraId="37006887" w14:textId="77777777" w:rsidTr="00E9471B">
        <w:tc>
          <w:tcPr>
            <w:tcW w:w="851" w:type="dxa"/>
            <w:shd w:val="clear" w:color="auto" w:fill="auto"/>
          </w:tcPr>
          <w:p w14:paraId="75379AE2" w14:textId="77777777" w:rsidR="002F663C" w:rsidRPr="00711F9C" w:rsidRDefault="00341A88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X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13DC7C2" w14:textId="77777777" w:rsidR="002F663C" w:rsidRPr="002F663C" w:rsidRDefault="00341A88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</w:p>
          <w:p w14:paraId="6A2560D3" w14:textId="77777777" w:rsidR="00467A46" w:rsidRPr="000C5214" w:rsidRDefault="00943830" w:rsidP="00D95F69">
            <w:pPr>
              <w:spacing w:before="60" w:after="60"/>
              <w:rPr>
                <w:rFonts w:eastAsia="Calibri" w:cs="Times New Roman"/>
                <w:szCs w:val="18"/>
              </w:rPr>
            </w:pPr>
            <w:hyperlink r:id="rId9" w:history="1">
              <w:r w:rsidR="00341A88" w:rsidRPr="000C5214">
                <w:rPr>
                  <w:rFonts w:eastAsia="Calibri" w:cs="Times New Roman"/>
                  <w:color w:val="0000FF"/>
                  <w:szCs w:val="18"/>
                  <w:u w:val="single"/>
                </w:rPr>
                <w:t>https://www.tga.gov.au/resource/standard-serialisation-and-data-matrix-codes-medicines</w:t>
              </w:r>
            </w:hyperlink>
            <w:bookmarkEnd w:id="24"/>
          </w:p>
        </w:tc>
      </w:tr>
      <w:tr w:rsidR="00A34CEA" w14:paraId="47F67174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25B6CFC5" w14:textId="77777777" w:rsidR="002F663C" w:rsidRPr="00711F9C" w:rsidRDefault="00341A88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714D9267" w14:textId="77777777" w:rsidR="002F663C" w:rsidRPr="002F663C" w:rsidRDefault="00341A88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546B48AE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32D01760" w14:textId="77777777" w:rsidR="003971FF" w:rsidRPr="007F6EA2" w:rsidRDefault="00341A88" w:rsidP="000A4C79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In March 2021, a new standard, Therapeutic Goods (Medicines—Standard for Serialisation and Data Matrix Codes) (TGO 106) Order 2021 was registered on the Federal Register of Legislation. The standard commences on 1 January 2023.</w:t>
      </w:r>
    </w:p>
    <w:p w14:paraId="741D8162" w14:textId="77777777" w:rsidR="008C57F5" w:rsidRPr="002F663C" w:rsidRDefault="00341A88" w:rsidP="000A4C79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TGO 106 does not mandate medicine serialisation or the application of data matrix codes to </w:t>
      </w:r>
      <w:proofErr w:type="gramStart"/>
      <w:r w:rsidRPr="002F663C">
        <w:rPr>
          <w:rFonts w:eastAsia="Calibri" w:cs="Times New Roman"/>
          <w:szCs w:val="18"/>
        </w:rPr>
        <w:t>medicines, but</w:t>
      </w:r>
      <w:proofErr w:type="gramEnd"/>
      <w:r w:rsidRPr="002F663C">
        <w:rPr>
          <w:rFonts w:eastAsia="Calibri" w:cs="Times New Roman"/>
          <w:szCs w:val="18"/>
        </w:rPr>
        <w:t xml:space="preserve"> sets out the technical requirements if the medicine sponsor implements either of these.</w:t>
      </w:r>
    </w:p>
    <w:p w14:paraId="2AF97FB1" w14:textId="77777777" w:rsidR="008C57F5" w:rsidRPr="002F663C" w:rsidRDefault="00341A88" w:rsidP="000A4C79">
      <w:pPr>
        <w:keepNext/>
        <w:keepLines/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lastRenderedPageBreak/>
        <w:t>Medicines released for supply from 1 January 2023 must comply with the requirements of TGO 106 if they:</w:t>
      </w:r>
    </w:p>
    <w:p w14:paraId="40A48324" w14:textId="77777777" w:rsidR="008C57F5" w:rsidRPr="002F663C" w:rsidRDefault="00341A88" w:rsidP="000A4C79">
      <w:pPr>
        <w:keepNext/>
        <w:keepLines/>
        <w:numPr>
          <w:ilvl w:val="0"/>
          <w:numId w:val="17"/>
        </w:num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are serialised</w:t>
      </w:r>
    </w:p>
    <w:p w14:paraId="0247CDC1" w14:textId="77777777" w:rsidR="008C57F5" w:rsidRPr="002F663C" w:rsidRDefault="00341A88" w:rsidP="000A4C79">
      <w:pPr>
        <w:keepNext/>
        <w:keepLines/>
        <w:numPr>
          <w:ilvl w:val="0"/>
          <w:numId w:val="17"/>
        </w:num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>include a data matrix code which encodes the Global Trade Item Number (GTIN).</w:t>
      </w:r>
    </w:p>
    <w:p w14:paraId="17AD1824" w14:textId="77777777" w:rsidR="008C57F5" w:rsidRPr="002F663C" w:rsidRDefault="00341A88" w:rsidP="000A4C79">
      <w:pPr>
        <w:keepNext/>
        <w:keepLines/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TGO 106 defines the requirements for the presentation and content of data matrix codes including human readability requirements and relationship with other </w:t>
      </w:r>
      <w:proofErr w:type="gramStart"/>
      <w:r w:rsidRPr="002F663C">
        <w:rPr>
          <w:rFonts w:eastAsia="Calibri" w:cs="Times New Roman"/>
          <w:szCs w:val="18"/>
        </w:rPr>
        <w:t>machine readable</w:t>
      </w:r>
      <w:proofErr w:type="gramEnd"/>
      <w:r w:rsidRPr="002F663C">
        <w:rPr>
          <w:rFonts w:eastAsia="Calibri" w:cs="Times New Roman"/>
          <w:szCs w:val="18"/>
        </w:rPr>
        <w:t xml:space="preserve"> codes. The requirements include:</w:t>
      </w:r>
    </w:p>
    <w:p w14:paraId="6683EB4E" w14:textId="77777777" w:rsidR="008C57F5" w:rsidRPr="002F663C" w:rsidRDefault="00341A88" w:rsidP="000A4C79">
      <w:pPr>
        <w:keepNext/>
        <w:keepLines/>
        <w:numPr>
          <w:ilvl w:val="0"/>
          <w:numId w:val="18"/>
        </w:num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Where a medicine is </w:t>
      </w:r>
      <w:proofErr w:type="gramStart"/>
      <w:r w:rsidRPr="002F663C">
        <w:rPr>
          <w:rFonts w:eastAsia="Calibri" w:cs="Times New Roman"/>
          <w:szCs w:val="18"/>
        </w:rPr>
        <w:t>serialised</w:t>
      </w:r>
      <w:proofErr w:type="gramEnd"/>
      <w:r w:rsidRPr="002F663C">
        <w:rPr>
          <w:rFonts w:eastAsia="Calibri" w:cs="Times New Roman"/>
          <w:szCs w:val="18"/>
        </w:rPr>
        <w:t xml:space="preserve"> this must be represented by a serial number encoded into a data matrix code that complies with the GS1 General Specifications for a </w:t>
      </w:r>
      <w:proofErr w:type="spellStart"/>
      <w:r w:rsidRPr="002F663C">
        <w:rPr>
          <w:rFonts w:eastAsia="Calibri" w:cs="Times New Roman"/>
          <w:szCs w:val="18"/>
        </w:rPr>
        <w:t>DataMatrix</w:t>
      </w:r>
      <w:proofErr w:type="spellEnd"/>
      <w:r w:rsidRPr="002F663C">
        <w:rPr>
          <w:rFonts w:eastAsia="Calibri" w:cs="Times New Roman"/>
          <w:szCs w:val="18"/>
        </w:rPr>
        <w:t>.</w:t>
      </w:r>
    </w:p>
    <w:p w14:paraId="6DE6F217" w14:textId="77777777" w:rsidR="008C57F5" w:rsidRPr="002F663C" w:rsidRDefault="00341A88" w:rsidP="000A4C79">
      <w:pPr>
        <w:numPr>
          <w:ilvl w:val="0"/>
          <w:numId w:val="18"/>
        </w:num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If a data matrix code containing a GTIN is applied to a unit of a medicine, this must be formatted as a GS1 </w:t>
      </w:r>
      <w:proofErr w:type="spellStart"/>
      <w:r w:rsidRPr="002F663C">
        <w:rPr>
          <w:rFonts w:eastAsia="Calibri" w:cs="Times New Roman"/>
          <w:szCs w:val="18"/>
        </w:rPr>
        <w:t>DataMatrix</w:t>
      </w:r>
      <w:proofErr w:type="spellEnd"/>
      <w:r w:rsidRPr="002F663C">
        <w:rPr>
          <w:rFonts w:eastAsia="Calibri" w:cs="Times New Roman"/>
          <w:szCs w:val="18"/>
        </w:rPr>
        <w:t xml:space="preserve"> that complies with the GS1 General Specifications.</w:t>
      </w:r>
    </w:p>
    <w:p w14:paraId="4FE245A1" w14:textId="77777777" w:rsidR="008C57F5" w:rsidRPr="002F663C" w:rsidRDefault="00341A88" w:rsidP="000A4C79">
      <w:pPr>
        <w:spacing w:after="120"/>
        <w:rPr>
          <w:rFonts w:eastAsia="Calibri" w:cs="Times New Roman"/>
          <w:szCs w:val="18"/>
        </w:rPr>
      </w:pPr>
      <w:r w:rsidRPr="002F663C">
        <w:rPr>
          <w:rFonts w:eastAsia="Calibri" w:cs="Times New Roman"/>
          <w:szCs w:val="18"/>
        </w:rPr>
        <w:t xml:space="preserve">TGO 106 does not set out any requirements regarding reporting, </w:t>
      </w:r>
      <w:proofErr w:type="gramStart"/>
      <w:r w:rsidRPr="002F663C">
        <w:rPr>
          <w:rFonts w:eastAsia="Calibri" w:cs="Times New Roman"/>
          <w:szCs w:val="18"/>
        </w:rPr>
        <w:t>storage</w:t>
      </w:r>
      <w:proofErr w:type="gramEnd"/>
      <w:r w:rsidRPr="002F663C">
        <w:rPr>
          <w:rFonts w:eastAsia="Calibri" w:cs="Times New Roman"/>
          <w:szCs w:val="18"/>
        </w:rPr>
        <w:t xml:space="preserve"> and verification of serialisation data.</w:t>
      </w:r>
    </w:p>
    <w:p w14:paraId="36961345" w14:textId="77777777" w:rsidR="006C5A96" w:rsidRDefault="00341A88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366E197B" w14:textId="77777777" w:rsidR="004D4D19" w:rsidRDefault="004D4D19" w:rsidP="007F38C2">
      <w:pPr>
        <w:jc w:val="center"/>
        <w:rPr>
          <w:b/>
        </w:rPr>
      </w:pPr>
    </w:p>
    <w:p w14:paraId="38D44E3D" w14:textId="77777777" w:rsidR="00A1565D" w:rsidRDefault="00A1565D" w:rsidP="003971FF">
      <w:pPr>
        <w:jc w:val="center"/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3BA125" w14:textId="77777777" w:rsidR="002C4D28" w:rsidRDefault="00341A88">
      <w:r>
        <w:separator/>
      </w:r>
    </w:p>
  </w:endnote>
  <w:endnote w:type="continuationSeparator" w:id="0">
    <w:p w14:paraId="74BA6715" w14:textId="77777777" w:rsidR="002C4D28" w:rsidRDefault="0034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F77DB" w14:textId="77777777" w:rsidR="00544326" w:rsidRPr="00DD3DD7" w:rsidRDefault="00341A88" w:rsidP="00DD3DD7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C9A4D" w14:textId="77777777" w:rsidR="00544326" w:rsidRPr="00DD3DD7" w:rsidRDefault="00341A88" w:rsidP="00DD3DD7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A49BC" w14:textId="77777777" w:rsidR="00BB5622" w:rsidRDefault="00341A88" w:rsidP="00ED54E0">
      <w:r>
        <w:separator/>
      </w:r>
    </w:p>
  </w:footnote>
  <w:footnote w:type="continuationSeparator" w:id="0">
    <w:p w14:paraId="1805D5DB" w14:textId="77777777" w:rsidR="00BB5622" w:rsidRDefault="00341A88" w:rsidP="00ED54E0">
      <w:r>
        <w:continuationSeparator/>
      </w:r>
    </w:p>
  </w:footnote>
  <w:footnote w:id="1">
    <w:p w14:paraId="652913D1" w14:textId="77777777" w:rsidR="007F6EA2" w:rsidRDefault="00341A88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29E32" w14:textId="77777777" w:rsidR="00DD3DD7" w:rsidRDefault="00341A88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PROVISIONAL212418</w:t>
    </w:r>
    <w:bookmarkEnd w:id="27"/>
  </w:p>
  <w:p w14:paraId="552BCB6A" w14:textId="77777777" w:rsidR="004D4D19" w:rsidRPr="00DD3DD7" w:rsidRDefault="004D4D19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C27870A" w14:textId="77777777" w:rsidR="00DD3DD7" w:rsidRPr="00DD3DD7" w:rsidRDefault="00341A88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637442D4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C0BF8" w14:textId="77777777" w:rsidR="00DD3DD7" w:rsidRPr="00DD3DD7" w:rsidRDefault="00341A88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G/TBT/N/AUS/126/Add.1</w:t>
    </w:r>
    <w:bookmarkEnd w:id="28"/>
  </w:p>
  <w:p w14:paraId="68D40EEB" w14:textId="77777777" w:rsidR="00DD3DD7" w:rsidRPr="00DD3DD7" w:rsidRDefault="00DD3DD7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2A4D47CE" w14:textId="77777777" w:rsidR="00DD3DD7" w:rsidRPr="00DD3DD7" w:rsidRDefault="00341A88" w:rsidP="00DD3DD7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71C87C08" w14:textId="77777777" w:rsidR="00544326" w:rsidRPr="00DD3DD7" w:rsidRDefault="00544326" w:rsidP="00DD3DD7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A34CEA" w14:paraId="3160FCFF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00E462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3467771" w14:textId="77777777" w:rsidR="00ED54E0" w:rsidRPr="00182B84" w:rsidRDefault="00341A88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A34CEA" w14:paraId="4D9B9C79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0D69F65" w14:textId="77777777" w:rsidR="00ED54E0" w:rsidRPr="00182B84" w:rsidRDefault="00341A88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5744FE73" wp14:editId="0CE26AD5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4202288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74ADE0F2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A34CEA" w14:paraId="5D63DDC1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65CEB1D6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45893D74" w14:textId="77777777" w:rsidR="00DD3DD7" w:rsidRPr="002F663C" w:rsidRDefault="00341A88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G/TBT/N/AUS/126/Add.1</w:t>
          </w:r>
          <w:bookmarkEnd w:id="29"/>
        </w:p>
        <w:p w14:paraId="3D075565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A34CEA" w14:paraId="2F2FBFDE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B3F1BB0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F162254" w14:textId="4349107F" w:rsidR="00ED54E0" w:rsidRPr="00182B84" w:rsidRDefault="00341A88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 April 2021</w:t>
          </w:r>
        </w:p>
      </w:tc>
    </w:tr>
    <w:tr w:rsidR="00A34CEA" w14:paraId="57786AFD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5E068D6" w14:textId="051CDCFE" w:rsidR="00ED54E0" w:rsidRPr="00182B84" w:rsidRDefault="00341A88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943830">
            <w:rPr>
              <w:rFonts w:eastAsia="Calibri" w:cs="Times New Roman"/>
              <w:color w:val="FF0000"/>
              <w:szCs w:val="16"/>
            </w:rPr>
            <w:t>2756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D22B4A2" w14:textId="77777777" w:rsidR="00ED54E0" w:rsidRPr="00182B84" w:rsidRDefault="00341A88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A34CEA" w14:paraId="71D5A581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41AD5855" w14:textId="77777777" w:rsidR="00ED54E0" w:rsidRPr="00182B84" w:rsidRDefault="00341A88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222885A" w14:textId="77777777" w:rsidR="00ED54E0" w:rsidRPr="00182B84" w:rsidRDefault="00341A88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bookmarkEnd w:id="32"/>
        </w:p>
      </w:tc>
    </w:tr>
  </w:tbl>
  <w:p w14:paraId="2C3B4AA3" w14:textId="77777777" w:rsidR="00ED54E0" w:rsidRDefault="00ED54E0" w:rsidP="00DD3DD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epuces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epuces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Titre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re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Titre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itre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itre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itre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Corpsdetexte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C36D0B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13C61516" w:tentative="1">
      <w:start w:val="1"/>
      <w:numFmt w:val="lowerLetter"/>
      <w:lvlText w:val="%2."/>
      <w:lvlJc w:val="left"/>
      <w:pPr>
        <w:ind w:left="1080" w:hanging="360"/>
      </w:pPr>
    </w:lvl>
    <w:lvl w:ilvl="2" w:tplc="62608944" w:tentative="1">
      <w:start w:val="1"/>
      <w:numFmt w:val="lowerRoman"/>
      <w:lvlText w:val="%3."/>
      <w:lvlJc w:val="right"/>
      <w:pPr>
        <w:ind w:left="1800" w:hanging="180"/>
      </w:pPr>
    </w:lvl>
    <w:lvl w:ilvl="3" w:tplc="8A847582" w:tentative="1">
      <w:start w:val="1"/>
      <w:numFmt w:val="decimal"/>
      <w:lvlText w:val="%4."/>
      <w:lvlJc w:val="left"/>
      <w:pPr>
        <w:ind w:left="2520" w:hanging="360"/>
      </w:pPr>
    </w:lvl>
    <w:lvl w:ilvl="4" w:tplc="97EA8CCE" w:tentative="1">
      <w:start w:val="1"/>
      <w:numFmt w:val="lowerLetter"/>
      <w:lvlText w:val="%5."/>
      <w:lvlJc w:val="left"/>
      <w:pPr>
        <w:ind w:left="3240" w:hanging="360"/>
      </w:pPr>
    </w:lvl>
    <w:lvl w:ilvl="5" w:tplc="283831E2" w:tentative="1">
      <w:start w:val="1"/>
      <w:numFmt w:val="lowerRoman"/>
      <w:lvlText w:val="%6."/>
      <w:lvlJc w:val="right"/>
      <w:pPr>
        <w:ind w:left="3960" w:hanging="180"/>
      </w:pPr>
    </w:lvl>
    <w:lvl w:ilvl="6" w:tplc="0762A56A" w:tentative="1">
      <w:start w:val="1"/>
      <w:numFmt w:val="decimal"/>
      <w:lvlText w:val="%7."/>
      <w:lvlJc w:val="left"/>
      <w:pPr>
        <w:ind w:left="4680" w:hanging="360"/>
      </w:pPr>
    </w:lvl>
    <w:lvl w:ilvl="7" w:tplc="8558F396" w:tentative="1">
      <w:start w:val="1"/>
      <w:numFmt w:val="lowerLetter"/>
      <w:lvlText w:val="%8."/>
      <w:lvlJc w:val="left"/>
      <w:pPr>
        <w:ind w:left="5400" w:hanging="360"/>
      </w:pPr>
    </w:lvl>
    <w:lvl w:ilvl="8" w:tplc="82A697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1660CF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C8C6B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54CD0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0EAC1A9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6A7ED9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6DC17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73F2668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01EB66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18DAA8A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617C30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67CB69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178ADC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FFE6DD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59002C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7E27ED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E8AC73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757A35E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9740C8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Titre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Titre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Titre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Titre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Titre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Titre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Corpsdetexte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Corpsdetexte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Corpsdetexte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700FF"/>
    <w:rsid w:val="00082727"/>
    <w:rsid w:val="000923D1"/>
    <w:rsid w:val="000A0633"/>
    <w:rsid w:val="000A4945"/>
    <w:rsid w:val="000A4C79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B2435"/>
    <w:rsid w:val="002B2F95"/>
    <w:rsid w:val="002C4D28"/>
    <w:rsid w:val="002D78C9"/>
    <w:rsid w:val="002F663C"/>
    <w:rsid w:val="00304F14"/>
    <w:rsid w:val="003156C6"/>
    <w:rsid w:val="00327D40"/>
    <w:rsid w:val="00335575"/>
    <w:rsid w:val="00341A88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C42D2"/>
    <w:rsid w:val="008C57F5"/>
    <w:rsid w:val="008E2C13"/>
    <w:rsid w:val="008E372C"/>
    <w:rsid w:val="00917235"/>
    <w:rsid w:val="00943830"/>
    <w:rsid w:val="00992AEA"/>
    <w:rsid w:val="009A4D36"/>
    <w:rsid w:val="009A6F54"/>
    <w:rsid w:val="009F7637"/>
    <w:rsid w:val="00A001F6"/>
    <w:rsid w:val="00A1565D"/>
    <w:rsid w:val="00A20371"/>
    <w:rsid w:val="00A34CEA"/>
    <w:rsid w:val="00A372AC"/>
    <w:rsid w:val="00A43C3A"/>
    <w:rsid w:val="00A6057A"/>
    <w:rsid w:val="00A628A7"/>
    <w:rsid w:val="00A72245"/>
    <w:rsid w:val="00A74017"/>
    <w:rsid w:val="00AA332C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471B"/>
    <w:rsid w:val="00EA5D4F"/>
    <w:rsid w:val="00EB2EDB"/>
    <w:rsid w:val="00EB6C56"/>
    <w:rsid w:val="00EB7B40"/>
    <w:rsid w:val="00EC74B2"/>
    <w:rsid w:val="00ED1D47"/>
    <w:rsid w:val="00ED54E0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874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Titre1">
    <w:name w:val="heading 1"/>
    <w:basedOn w:val="Normal"/>
    <w:next w:val="Titre2"/>
    <w:link w:val="Titre1C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Titre2Car">
    <w:name w:val="Titre 2 Car"/>
    <w:basedOn w:val="Policepardfaut"/>
    <w:link w:val="Titre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Titre3Car">
    <w:name w:val="Titre 3 Car"/>
    <w:basedOn w:val="Policepardfaut"/>
    <w:link w:val="Titre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Titre4Car">
    <w:name w:val="Titre 4 Car"/>
    <w:basedOn w:val="Policepardfaut"/>
    <w:link w:val="Titre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Titre5Car">
    <w:name w:val="Titre 5 Car"/>
    <w:basedOn w:val="Policepardfaut"/>
    <w:link w:val="Titre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Titre6Car">
    <w:name w:val="Titre 6 Car"/>
    <w:basedOn w:val="Policepardfaut"/>
    <w:link w:val="Titre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7Car">
    <w:name w:val="Titre 7 Car"/>
    <w:basedOn w:val="Policepardfaut"/>
    <w:link w:val="Titre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Titre8Car">
    <w:name w:val="Titre 8 Car"/>
    <w:basedOn w:val="Policepardfaut"/>
    <w:link w:val="Titre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Titre9Car">
    <w:name w:val="Titre 9 Car"/>
    <w:basedOn w:val="Policepardfaut"/>
    <w:link w:val="Titre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re">
    <w:name w:val="Title"/>
    <w:basedOn w:val="Normal"/>
    <w:next w:val="Normal"/>
    <w:link w:val="TitreC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reCar">
    <w:name w:val="Titre Car"/>
    <w:basedOn w:val="Policepardfaut"/>
    <w:link w:val="Titr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Corpsdetexte">
    <w:name w:val="Body Text"/>
    <w:basedOn w:val="Normal"/>
    <w:link w:val="CorpsdetexteC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CorpsdetexteCar">
    <w:name w:val="Corps de texte Car"/>
    <w:basedOn w:val="Policepardfaut"/>
    <w:link w:val="Corpsdetexte"/>
    <w:uiPriority w:val="1"/>
    <w:rsid w:val="00D747AE"/>
    <w:rPr>
      <w:rFonts w:ascii="Verdana" w:hAnsi="Verdana"/>
      <w:sz w:val="18"/>
    </w:rPr>
  </w:style>
  <w:style w:type="paragraph" w:styleId="Corpsdetexte2">
    <w:name w:val="Body Text 2"/>
    <w:basedOn w:val="Normal"/>
    <w:link w:val="Corpsdetexte2C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Corpsdetexte2Car">
    <w:name w:val="Corps de texte 2 Car"/>
    <w:basedOn w:val="Policepardfaut"/>
    <w:link w:val="Corpsdetexte2"/>
    <w:uiPriority w:val="1"/>
    <w:rsid w:val="00D747AE"/>
    <w:rPr>
      <w:rFonts w:ascii="Verdana" w:hAnsi="Verdana"/>
      <w:sz w:val="18"/>
    </w:rPr>
  </w:style>
  <w:style w:type="paragraph" w:styleId="Corpsdetexte3">
    <w:name w:val="Body Text 3"/>
    <w:basedOn w:val="Normal"/>
    <w:link w:val="Corpsdetexte3C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epuces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epuces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epuces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epuces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epuces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Lgende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6754A"/>
    <w:rPr>
      <w:vertAlign w:val="superscript"/>
    </w:rPr>
  </w:style>
  <w:style w:type="paragraph" w:styleId="Notedebasdepage">
    <w:name w:val="footnote text"/>
    <w:basedOn w:val="Normal"/>
    <w:link w:val="NotedebasdepageC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Notedefin">
    <w:name w:val="endnote text"/>
    <w:basedOn w:val="Notedebasdepage"/>
    <w:link w:val="NotedefinCar"/>
    <w:uiPriority w:val="49"/>
    <w:rsid w:val="0046754A"/>
    <w:rPr>
      <w:szCs w:val="20"/>
    </w:rPr>
  </w:style>
  <w:style w:type="character" w:customStyle="1" w:styleId="NotedefinCar">
    <w:name w:val="Note de fin Car"/>
    <w:link w:val="Notedefin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Pieddepage">
    <w:name w:val="footer"/>
    <w:basedOn w:val="Normal"/>
    <w:link w:val="PieddepageC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PieddepageCar">
    <w:name w:val="Pied de page Car"/>
    <w:link w:val="Pieddepag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Notedebasdepage"/>
    <w:uiPriority w:val="5"/>
    <w:rsid w:val="005B04B9"/>
    <w:pPr>
      <w:ind w:left="567" w:right="567" w:firstLine="0"/>
    </w:pPr>
  </w:style>
  <w:style w:type="character" w:styleId="Appelnotedebasdep">
    <w:name w:val="footnote reference"/>
    <w:aliases w:val="Ref,de nota al pie"/>
    <w:rsid w:val="0046754A"/>
    <w:rPr>
      <w:vertAlign w:val="superscript"/>
    </w:rPr>
  </w:style>
  <w:style w:type="paragraph" w:styleId="En-tte">
    <w:name w:val="header"/>
    <w:basedOn w:val="Normal"/>
    <w:link w:val="En-tteC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En-tteCar">
    <w:name w:val="En-tête Car"/>
    <w:link w:val="En-tte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M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M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M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M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Paragraphedeliste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Grilledutableau">
    <w:name w:val="Table Grid"/>
    <w:basedOn w:val="Tableau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basedOn w:val="Policepardfaut"/>
    <w:uiPriority w:val="99"/>
    <w:unhideWhenUsed/>
    <w:rsid w:val="00B52738"/>
    <w:rPr>
      <w:color w:val="0000FF" w:themeColor="hyperlink"/>
      <w:u w:val="single"/>
    </w:rPr>
  </w:style>
  <w:style w:type="paragraph" w:styleId="Bibliographie">
    <w:name w:val="Bibliography"/>
    <w:basedOn w:val="Normal"/>
    <w:next w:val="Normal"/>
    <w:uiPriority w:val="49"/>
    <w:semiHidden/>
    <w:unhideWhenUsed/>
    <w:rsid w:val="00547B5F"/>
  </w:style>
  <w:style w:type="paragraph" w:styleId="Normalcentr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547B5F"/>
    <w:rPr>
      <w:rFonts w:ascii="Verdana" w:hAnsi="Verdana"/>
      <w:sz w:val="18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547B5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547B5F"/>
    <w:rPr>
      <w:rFonts w:ascii="Verdana" w:hAnsi="Verdana"/>
      <w:sz w:val="18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547B5F"/>
    <w:rPr>
      <w:rFonts w:ascii="Verdana" w:hAnsi="Verdana"/>
      <w:sz w:val="18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547B5F"/>
    <w:rPr>
      <w:rFonts w:ascii="Verdana" w:hAnsi="Verdana"/>
      <w:sz w:val="18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547B5F"/>
    <w:rPr>
      <w:rFonts w:ascii="Verdana" w:hAnsi="Verdana"/>
      <w:sz w:val="16"/>
      <w:szCs w:val="16"/>
    </w:rPr>
  </w:style>
  <w:style w:type="character" w:styleId="Titredulivre">
    <w:name w:val="Book Title"/>
    <w:basedOn w:val="Policepardfaut"/>
    <w:uiPriority w:val="99"/>
    <w:semiHidden/>
    <w:qFormat/>
    <w:rsid w:val="00547B5F"/>
    <w:rPr>
      <w:b/>
      <w:bCs/>
      <w:smallCaps/>
      <w:spacing w:val="5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547B5F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547B5F"/>
    <w:rPr>
      <w:rFonts w:ascii="Verdana" w:hAnsi="Verdana"/>
      <w:sz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547B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47B5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47B5F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547B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547B5F"/>
  </w:style>
  <w:style w:type="character" w:customStyle="1" w:styleId="DateCar">
    <w:name w:val="Date Car"/>
    <w:basedOn w:val="Policepardfaut"/>
    <w:link w:val="Date"/>
    <w:uiPriority w:val="99"/>
    <w:semiHidden/>
    <w:rsid w:val="00547B5F"/>
    <w:rPr>
      <w:rFonts w:ascii="Verdana" w:hAnsi="Verdana"/>
      <w:sz w:val="18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547B5F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547B5F"/>
    <w:rPr>
      <w:rFonts w:ascii="Verdana" w:hAnsi="Verdana"/>
      <w:sz w:val="18"/>
    </w:rPr>
  </w:style>
  <w:style w:type="character" w:styleId="Accentuation">
    <w:name w:val="Emphasis"/>
    <w:basedOn w:val="Policepardfaut"/>
    <w:uiPriority w:val="99"/>
    <w:semiHidden/>
    <w:qFormat/>
    <w:rsid w:val="00547B5F"/>
    <w:rPr>
      <w:i/>
      <w:iCs/>
    </w:rPr>
  </w:style>
  <w:style w:type="paragraph" w:styleId="Adressedestinataire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Lienhypertextesuivivisit">
    <w:name w:val="FollowedHyperlink"/>
    <w:basedOn w:val="Policepardfaut"/>
    <w:uiPriority w:val="9"/>
    <w:unhideWhenUsed/>
    <w:rsid w:val="00547B5F"/>
    <w:rPr>
      <w:color w:val="800080" w:themeColor="followedHyperlink"/>
      <w:u w:val="single"/>
    </w:rPr>
  </w:style>
  <w:style w:type="character" w:styleId="AcronymeHTML">
    <w:name w:val="HTML Acronym"/>
    <w:basedOn w:val="Policepardfaut"/>
    <w:uiPriority w:val="99"/>
    <w:semiHidden/>
    <w:unhideWhenUsed/>
    <w:rsid w:val="00547B5F"/>
  </w:style>
  <w:style w:type="paragraph" w:styleId="AdresseHTML">
    <w:name w:val="HTML Address"/>
    <w:basedOn w:val="Normal"/>
    <w:link w:val="AdresseHTMLCar"/>
    <w:uiPriority w:val="99"/>
    <w:semiHidden/>
    <w:unhideWhenUsed/>
    <w:rsid w:val="00547B5F"/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47B5F"/>
    <w:rPr>
      <w:rFonts w:ascii="Verdana" w:hAnsi="Verdana"/>
      <w:i/>
      <w:iCs/>
      <w:sz w:val="18"/>
    </w:rPr>
  </w:style>
  <w:style w:type="character" w:styleId="CitationHTML">
    <w:name w:val="HTML Cite"/>
    <w:basedOn w:val="Policepardfaut"/>
    <w:uiPriority w:val="99"/>
    <w:semiHidden/>
    <w:unhideWhenUsed/>
    <w:rsid w:val="00547B5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547B5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Rfrenceintense">
    <w:name w:val="Intense Reference"/>
    <w:basedOn w:val="Policepardfau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Numrodeligne">
    <w:name w:val="line number"/>
    <w:basedOn w:val="Policepardfaut"/>
    <w:uiPriority w:val="99"/>
    <w:semiHidden/>
    <w:unhideWhenUsed/>
    <w:rsid w:val="00547B5F"/>
  </w:style>
  <w:style w:type="paragraph" w:styleId="Liste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enumros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Textedemacro">
    <w:name w:val="macro"/>
    <w:link w:val="TextedemacroC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547B5F"/>
  </w:style>
  <w:style w:type="character" w:customStyle="1" w:styleId="TitredenoteCar">
    <w:name w:val="Titre de note Car"/>
    <w:basedOn w:val="Policepardfaut"/>
    <w:link w:val="Titredenote"/>
    <w:uiPriority w:val="99"/>
    <w:semiHidden/>
    <w:rsid w:val="00547B5F"/>
    <w:rPr>
      <w:rFonts w:ascii="Verdana" w:hAnsi="Verdana"/>
      <w:sz w:val="18"/>
    </w:rPr>
  </w:style>
  <w:style w:type="character" w:styleId="Numrodepage">
    <w:name w:val="page number"/>
    <w:basedOn w:val="Policepardfaut"/>
    <w:uiPriority w:val="99"/>
    <w:semiHidden/>
    <w:unhideWhenUsed/>
    <w:rsid w:val="00547B5F"/>
  </w:style>
  <w:style w:type="character" w:styleId="Textedelespacerserv">
    <w:name w:val="Placeholder Text"/>
    <w:basedOn w:val="Policepardfaut"/>
    <w:uiPriority w:val="99"/>
    <w:semiHidden/>
    <w:rsid w:val="00547B5F"/>
    <w:rPr>
      <w:color w:val="808080"/>
    </w:rPr>
  </w:style>
  <w:style w:type="paragraph" w:styleId="Textebrut">
    <w:name w:val="Plain Text"/>
    <w:basedOn w:val="Normal"/>
    <w:link w:val="TextebrutC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Citation">
    <w:name w:val="Quote"/>
    <w:basedOn w:val="Normal"/>
    <w:next w:val="Normal"/>
    <w:link w:val="CitationC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547B5F"/>
  </w:style>
  <w:style w:type="character" w:customStyle="1" w:styleId="SalutationsCar">
    <w:name w:val="Salutations Car"/>
    <w:basedOn w:val="Policepardfaut"/>
    <w:link w:val="Salutations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ar"/>
    <w:uiPriority w:val="99"/>
    <w:semiHidden/>
    <w:unhideWhenUsed/>
    <w:rsid w:val="00547B5F"/>
    <w:pPr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547B5F"/>
    <w:rPr>
      <w:rFonts w:ascii="Verdana" w:hAnsi="Verdana"/>
      <w:sz w:val="18"/>
    </w:rPr>
  </w:style>
  <w:style w:type="character" w:styleId="lev">
    <w:name w:val="Strong"/>
    <w:basedOn w:val="Policepardfaut"/>
    <w:uiPriority w:val="99"/>
    <w:semiHidden/>
    <w:qFormat/>
    <w:rsid w:val="00547B5F"/>
    <w:rPr>
      <w:b/>
      <w:bCs/>
    </w:rPr>
  </w:style>
  <w:style w:type="character" w:styleId="Accentuationlgre">
    <w:name w:val="Subtle Emphasis"/>
    <w:basedOn w:val="Policepardfau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Rfrencelgre">
    <w:name w:val="Subtle Reference"/>
    <w:basedOn w:val="Policepardfau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itreTR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Policepardfau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gov.au/Series/F2021L0033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ga.gov.au/resource/standard-serialisation-and-data-matrix-codes-medicines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silvaf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2</Pages>
  <Words>404</Words>
  <Characters>2325</Characters>
  <Application>Microsoft Office Word</Application>
  <DocSecurity>0</DocSecurity>
  <Lines>64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2021-04-01T09:09:00Z</dcterms:created>
  <dcterms:modified xsi:type="dcterms:W3CDTF">2021-04-01T09:58:00Z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cdce58e2-68de-402a-96a7-8fb6366ea3bd</vt:lpwstr>
  </property>
  <property fmtid="{D5CDD505-2E9C-101B-9397-08002B2CF9AE}" pid="4" name="WTOCLASSIFICATION">
    <vt:lpwstr>WTO OFFICIAL</vt:lpwstr>
  </property>
</Properties>
</file>