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294C" w14:textId="77777777" w:rsidR="00D67386" w:rsidRPr="009D7E91" w:rsidRDefault="009F3C82" w:rsidP="009D7E91">
      <w:pPr>
        <w:pStyle w:val="Title"/>
        <w:rPr>
          <w:caps w:val="0"/>
          <w:kern w:val="0"/>
        </w:rPr>
      </w:pPr>
      <w:r w:rsidRPr="009D7E91">
        <w:rPr>
          <w:caps w:val="0"/>
          <w:kern w:val="0"/>
        </w:rPr>
        <w:t>NOTIFICATION</w:t>
      </w:r>
    </w:p>
    <w:p w14:paraId="0833485E" w14:textId="77777777" w:rsidR="00D67386" w:rsidRPr="009D7E91" w:rsidRDefault="009F3C82" w:rsidP="009D7E91">
      <w:pPr>
        <w:jc w:val="center"/>
      </w:pPr>
      <w:r w:rsidRPr="009D7E91">
        <w:t>La notification suivante est communiquée conformément à l'article 10.6.</w:t>
      </w:r>
    </w:p>
    <w:p w14:paraId="326BE603"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6F0764" w14:paraId="394F4BDF" w14:textId="77777777" w:rsidTr="00450063">
        <w:tc>
          <w:tcPr>
            <w:tcW w:w="709" w:type="dxa"/>
            <w:tcBorders>
              <w:bottom w:val="single" w:sz="6" w:space="0" w:color="auto"/>
            </w:tcBorders>
            <w:shd w:val="clear" w:color="auto" w:fill="auto"/>
          </w:tcPr>
          <w:p w14:paraId="7063CCD7" w14:textId="77777777" w:rsidR="008D58AD" w:rsidRPr="009D7E91" w:rsidRDefault="009F3C82" w:rsidP="009D7E91">
            <w:pPr>
              <w:spacing w:before="120" w:after="120"/>
              <w:rPr>
                <w:b/>
              </w:rPr>
            </w:pPr>
            <w:r w:rsidRPr="009D7E91">
              <w:rPr>
                <w:b/>
              </w:rPr>
              <w:t>1.</w:t>
            </w:r>
          </w:p>
        </w:tc>
        <w:tc>
          <w:tcPr>
            <w:tcW w:w="8515" w:type="dxa"/>
            <w:tcBorders>
              <w:bottom w:val="single" w:sz="6" w:space="0" w:color="auto"/>
            </w:tcBorders>
            <w:shd w:val="clear" w:color="auto" w:fill="auto"/>
          </w:tcPr>
          <w:p w14:paraId="3FB64672" w14:textId="77777777" w:rsidR="008D58AD" w:rsidRPr="009D7E91" w:rsidRDefault="009F3C82"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Suisse</w:t>
            </w:r>
            <w:bookmarkEnd w:id="1"/>
          </w:p>
          <w:p w14:paraId="4EB96472" w14:textId="77777777" w:rsidR="008D58AD" w:rsidRPr="009D7E91" w:rsidRDefault="009F3C82"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6F0764" w14:paraId="5E3F026B" w14:textId="77777777" w:rsidTr="00450063">
        <w:tc>
          <w:tcPr>
            <w:tcW w:w="709" w:type="dxa"/>
            <w:tcBorders>
              <w:top w:val="single" w:sz="6" w:space="0" w:color="auto"/>
              <w:bottom w:val="single" w:sz="6" w:space="0" w:color="auto"/>
            </w:tcBorders>
            <w:shd w:val="clear" w:color="auto" w:fill="auto"/>
          </w:tcPr>
          <w:p w14:paraId="321E776A" w14:textId="77777777" w:rsidR="008D58AD" w:rsidRPr="009D7E91" w:rsidRDefault="009F3C82"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55D7E956" w14:textId="77777777" w:rsidR="008D58AD" w:rsidRPr="009D7E91" w:rsidRDefault="009F3C82"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r w:rsidRPr="009D7E91">
              <w:rPr>
                <w:bCs/>
              </w:rPr>
              <w:t>Office fédéral de la police (fedpol)</w:t>
            </w:r>
            <w:bookmarkEnd w:id="5"/>
          </w:p>
          <w:p w14:paraId="571F5B30" w14:textId="77777777" w:rsidR="008D58AD" w:rsidRPr="009D7E91" w:rsidRDefault="009F3C82"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p>
          <w:p w14:paraId="68FA1D32" w14:textId="77777777" w:rsidR="009D3FC3" w:rsidRPr="009D7E91" w:rsidRDefault="009F3C82" w:rsidP="00064E8E">
            <w:pPr>
              <w:spacing w:after="120"/>
              <w:jc w:val="left"/>
            </w:pPr>
            <w:r w:rsidRPr="009D7E91">
              <w:t>Secrétariat d'Etat à l'economie SECO</w:t>
            </w:r>
            <w:r w:rsidRPr="009D7E91">
              <w:br/>
              <w:t>Holzikofenweg 36, 3003 Berne</w:t>
            </w:r>
            <w:r w:rsidRPr="009D7E91">
              <w:br/>
            </w:r>
            <w:hyperlink r:id="rId7" w:history="1">
              <w:r w:rsidRPr="009D7E91">
                <w:rPr>
                  <w:color w:val="0000FF"/>
                  <w:u w:val="single"/>
                </w:rPr>
                <w:t>tbt@seco.admin.ch</w:t>
              </w:r>
            </w:hyperlink>
            <w:r w:rsidRPr="009D7E91">
              <w:t xml:space="preserve">, </w:t>
            </w:r>
            <w:hyperlink r:id="rId8" w:history="1">
              <w:r w:rsidRPr="009D7E91">
                <w:rPr>
                  <w:color w:val="0000FF"/>
                  <w:u w:val="single"/>
                </w:rPr>
                <w:t>www.seco.admin.ch</w:t>
              </w:r>
            </w:hyperlink>
            <w:bookmarkEnd w:id="7"/>
          </w:p>
        </w:tc>
      </w:tr>
      <w:tr w:rsidR="006F0764" w14:paraId="0BF7230F" w14:textId="77777777" w:rsidTr="00450063">
        <w:tc>
          <w:tcPr>
            <w:tcW w:w="709" w:type="dxa"/>
            <w:tcBorders>
              <w:top w:val="single" w:sz="6" w:space="0" w:color="auto"/>
              <w:bottom w:val="single" w:sz="6" w:space="0" w:color="auto"/>
            </w:tcBorders>
            <w:shd w:val="clear" w:color="auto" w:fill="auto"/>
          </w:tcPr>
          <w:p w14:paraId="324CBB5B" w14:textId="77777777" w:rsidR="008D58AD" w:rsidRPr="009D7E91" w:rsidRDefault="009F3C82"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44BC6EE5" w14:textId="77777777" w:rsidR="008D58AD" w:rsidRPr="009D7E91" w:rsidRDefault="009F3C82"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w:t>
            </w:r>
            <w:bookmarkStart w:id="18" w:name="tbt3e"/>
            <w:bookmarkEnd w:id="18"/>
          </w:p>
        </w:tc>
      </w:tr>
      <w:tr w:rsidR="006F0764" w14:paraId="1673963C" w14:textId="77777777" w:rsidTr="00450063">
        <w:tc>
          <w:tcPr>
            <w:tcW w:w="709" w:type="dxa"/>
            <w:tcBorders>
              <w:top w:val="single" w:sz="6" w:space="0" w:color="auto"/>
              <w:bottom w:val="single" w:sz="6" w:space="0" w:color="auto"/>
            </w:tcBorders>
            <w:shd w:val="clear" w:color="auto" w:fill="auto"/>
          </w:tcPr>
          <w:p w14:paraId="23089E17" w14:textId="77777777" w:rsidR="008D58AD" w:rsidRPr="009D7E91" w:rsidRDefault="009F3C82"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1CA58F35" w14:textId="77777777" w:rsidR="008D58AD" w:rsidRPr="009D7E91" w:rsidRDefault="009F3C82"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PRODUITS CHIMIQUES INORGANIQUES; COMPOSES INORGANIQUES OU ORGANIQUES DE MÉTAUX PRÉCIEUX, D'ÉLÉMENTS RADIOACTIFS, DE MÉTAUX DES TERRES RARES OU D'ISOTOPES (HS 28); PRODUITS CHIMIQUES ORGANIQUES (HS 29); PRODUITS PHARMACEUTIQUES (HS 30); ENGRAIS (HS 31); EXTRAITS TANNANTS OU TINCTORIAUX; TANINS ET LEURS DÉRIVES; PIGMENTS ET AUTRES MATIÈRES COLORANTES; PEINTURES ET VERNIS; MASTICS; ENCRES (HS 32); SAVONS, AGENTS DE SURFACE ORGANIQUES, PRÉPARATIONS POUR LESSIVES, PRÉPARATIONS LUBRIFIANTES, CIRES ARTIFICIELLES, CIRES PRÉPARÉES, PRODUITS D'ENTRETIEN, BOUGIES ET ARTICLES SIMILAIRES, PÂTES A MODELER, "CIRES POUR L'ART DENTAIRE" ET COMPOSITIONS POUR L'ART DENTAIRE À BASE DE PLÂTRE (HS 34); Poudres propulsives (HS 3601); Explosifs préparés, autres que les poudres propulsives (HS 3602); Ferrocérium et autres alliages pyrophoriques; métaldéhyde, hexaméthylènetétramine et produits simil., présentés en tablettes ou formes simil. et utilisés comme combustibles; combustibles à base d'alcool présentés à l'état solide ou pâteux; combustibles liquides et gaz combustibles liquéfiés utilisés pour les briquets ou les allumeurs et d'une capacité &lt;= 300 cm³; torches et flambeaux de résine, allume-feu et articles simil (HS 3606); PRODUITS DIVERS DES INDUSTRIES CHIMIQUES (HS 38)</w:t>
            </w:r>
            <w:bookmarkStart w:id="20" w:name="sps3a"/>
            <w:bookmarkEnd w:id="20"/>
          </w:p>
        </w:tc>
      </w:tr>
      <w:tr w:rsidR="006F0764" w14:paraId="26240646" w14:textId="77777777" w:rsidTr="00450063">
        <w:tc>
          <w:tcPr>
            <w:tcW w:w="709" w:type="dxa"/>
            <w:tcBorders>
              <w:top w:val="single" w:sz="6" w:space="0" w:color="auto"/>
              <w:bottom w:val="single" w:sz="6" w:space="0" w:color="auto"/>
            </w:tcBorders>
            <w:shd w:val="clear" w:color="auto" w:fill="auto"/>
          </w:tcPr>
          <w:p w14:paraId="6B573531" w14:textId="77777777" w:rsidR="008D58AD" w:rsidRPr="009D7E91" w:rsidRDefault="009F3C82"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0BA077E3" w14:textId="77777777" w:rsidR="008D58AD" w:rsidRPr="009D7E91" w:rsidRDefault="009F3C82"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Ordonnance sur les précurseurs de substances explosibles (31 page(s), en Allemand; 31 page(s), en Français; 31 page(s), en Italien)</w:t>
            </w:r>
            <w:bookmarkStart w:id="22" w:name="sps5a"/>
            <w:bookmarkStart w:id="23" w:name="sps5c"/>
            <w:bookmarkStart w:id="24" w:name="sps5b"/>
            <w:bookmarkEnd w:id="22"/>
            <w:bookmarkEnd w:id="23"/>
            <w:bookmarkEnd w:id="24"/>
          </w:p>
        </w:tc>
      </w:tr>
      <w:tr w:rsidR="006F0764" w14:paraId="5725A9CD" w14:textId="77777777" w:rsidTr="009F3C82">
        <w:trPr>
          <w:cantSplit/>
        </w:trPr>
        <w:tc>
          <w:tcPr>
            <w:tcW w:w="709" w:type="dxa"/>
            <w:tcBorders>
              <w:top w:val="single" w:sz="6" w:space="0" w:color="auto"/>
              <w:bottom w:val="single" w:sz="6" w:space="0" w:color="auto"/>
            </w:tcBorders>
            <w:shd w:val="clear" w:color="auto" w:fill="auto"/>
          </w:tcPr>
          <w:p w14:paraId="4F1177DB" w14:textId="77777777" w:rsidR="008D58AD" w:rsidRPr="009D7E91" w:rsidRDefault="009F3C82" w:rsidP="009D7E91">
            <w:pPr>
              <w:spacing w:before="120" w:after="120"/>
              <w:rPr>
                <w:b/>
              </w:rPr>
            </w:pPr>
            <w:r w:rsidRPr="009D7E91">
              <w:rPr>
                <w:b/>
              </w:rPr>
              <w:lastRenderedPageBreak/>
              <w:t>6.</w:t>
            </w:r>
          </w:p>
        </w:tc>
        <w:tc>
          <w:tcPr>
            <w:tcW w:w="8515" w:type="dxa"/>
            <w:tcBorders>
              <w:top w:val="single" w:sz="6" w:space="0" w:color="auto"/>
              <w:bottom w:val="single" w:sz="6" w:space="0" w:color="auto"/>
            </w:tcBorders>
            <w:shd w:val="clear" w:color="auto" w:fill="auto"/>
          </w:tcPr>
          <w:p w14:paraId="6C2FF0E3" w14:textId="77777777" w:rsidR="00972652" w:rsidRDefault="009F3C82" w:rsidP="00972652">
            <w:pPr>
              <w:spacing w:before="120" w:after="120"/>
            </w:pPr>
            <w:bookmarkStart w:id="25" w:name="X_TBT_Reg_6A"/>
            <w:r w:rsidRPr="009D7E91">
              <w:rPr>
                <w:b/>
              </w:rPr>
              <w:t>Teneur</w:t>
            </w:r>
            <w:bookmarkEnd w:id="25"/>
            <w:r w:rsidRPr="009D7E91">
              <w:rPr>
                <w:b/>
              </w:rPr>
              <w:t>:</w:t>
            </w:r>
            <w:r w:rsidR="006F55D1" w:rsidRPr="009D7E91">
              <w:t xml:space="preserve"> </w:t>
            </w:r>
            <w:r w:rsidRPr="009D7E91">
              <w:t>En septembre 2020, le Parlement a approuvé la nouvelle réglementation des précurseurs d'explosifs. Les précurseurs d'explosifs peuvent être utilisés pour la confection artisanale d'explosifs. La réglementation adoptée par le Parlement concerne centaine produits principalement vendus en pharmacie, en droguerie et dans des magasins spécialisés. À faible concentration, aucune restriction n'est prévue. À concentration plus élevée, l'achat nécessitera une autorisation délivrée par fedpol. La loi prévoit aussi la possibilité d'interdire l'accès à des substances, tout en prévoyant des exceptions. La réglementation ne concerne pas les professionnels, comme les agriculteurs.</w:t>
            </w:r>
          </w:p>
          <w:p w14:paraId="063916A0" w14:textId="77777777" w:rsidR="006F55D1" w:rsidRPr="009D7E91" w:rsidRDefault="009F3C82" w:rsidP="00972652">
            <w:pPr>
              <w:spacing w:before="120" w:after="120"/>
            </w:pPr>
            <w:r w:rsidRPr="009D7E91">
              <w:t>L'ordonnance notifiée précise les huit substances concernées par les restrictions et leurs valeurs limites d'accès, ainsi que le rôle des magasins spécialisés. Ces derniers connaissant bien leurs clients, peuvent vendre certaines substances librement en petites quantités. Contrairement à la législation européenne, la nouvelle ordonnance ne restreint pas pour l'instant l'accès à l'acide sulfurique, souvent utilisé pour les batteries de voiture.</w:t>
            </w:r>
          </w:p>
        </w:tc>
      </w:tr>
      <w:tr w:rsidR="006F0764" w14:paraId="50C060BE" w14:textId="77777777" w:rsidTr="00450063">
        <w:tc>
          <w:tcPr>
            <w:tcW w:w="709" w:type="dxa"/>
            <w:tcBorders>
              <w:top w:val="single" w:sz="6" w:space="0" w:color="auto"/>
              <w:bottom w:val="single" w:sz="6" w:space="0" w:color="auto"/>
            </w:tcBorders>
            <w:shd w:val="clear" w:color="auto" w:fill="auto"/>
          </w:tcPr>
          <w:p w14:paraId="5AF007B8" w14:textId="77777777" w:rsidR="008D58AD" w:rsidRPr="009D7E91" w:rsidRDefault="009F3C82"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14:paraId="45650D69" w14:textId="77777777" w:rsidR="008D58AD" w:rsidRPr="009D7E91" w:rsidRDefault="009F3C82"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Impératifs de la sécurité nationale</w:t>
            </w:r>
            <w:bookmarkStart w:id="27" w:name="sps7f"/>
            <w:bookmarkEnd w:id="27"/>
          </w:p>
        </w:tc>
      </w:tr>
      <w:tr w:rsidR="006F0764" w14:paraId="208203DE" w14:textId="77777777" w:rsidTr="00450063">
        <w:tc>
          <w:tcPr>
            <w:tcW w:w="709" w:type="dxa"/>
            <w:tcBorders>
              <w:top w:val="single" w:sz="6" w:space="0" w:color="auto"/>
              <w:bottom w:val="single" w:sz="6" w:space="0" w:color="auto"/>
            </w:tcBorders>
            <w:shd w:val="clear" w:color="auto" w:fill="auto"/>
          </w:tcPr>
          <w:p w14:paraId="7F4C2C91" w14:textId="77777777" w:rsidR="008D58AD" w:rsidRPr="009D7E91" w:rsidRDefault="009F3C82"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2856A4D2" w14:textId="77777777" w:rsidR="008D58AD" w:rsidRPr="009D7E91" w:rsidRDefault="009F3C82" w:rsidP="003A4A65">
            <w:pPr>
              <w:spacing w:before="120" w:after="120"/>
            </w:pPr>
            <w:bookmarkStart w:id="28" w:name="X_TBT_Reg_8A"/>
            <w:r w:rsidRPr="009D7E91">
              <w:rPr>
                <w:b/>
              </w:rPr>
              <w:t>Documents pertinents</w:t>
            </w:r>
            <w:bookmarkEnd w:id="28"/>
            <w:r w:rsidRPr="009D7E91">
              <w:rPr>
                <w:b/>
              </w:rPr>
              <w:t>:</w:t>
            </w:r>
            <w:r w:rsidR="006F55D1" w:rsidRPr="009D7E91">
              <w:t xml:space="preserve"> </w:t>
            </w:r>
            <w:r w:rsidRPr="009D7E91">
              <w:rPr>
                <w:bCs/>
              </w:rPr>
              <w:t>Consultation publique de l'ordonnance d'application de la loi sur les précurseurs d'explosifs:</w:t>
            </w:r>
          </w:p>
          <w:p w14:paraId="1EFDE6BB" w14:textId="77777777" w:rsidR="009D3FC3" w:rsidRPr="00C01411" w:rsidRDefault="009F3C82" w:rsidP="003A4A65">
            <w:pPr>
              <w:numPr>
                <w:ilvl w:val="0"/>
                <w:numId w:val="17"/>
              </w:numPr>
              <w:spacing w:before="120" w:after="120"/>
              <w:jc w:val="left"/>
              <w:rPr>
                <w:bCs/>
                <w:color w:val="0000FF"/>
                <w:u w:val="single"/>
                <w:lang w:val="fr-CH"/>
              </w:rPr>
            </w:pPr>
            <w:r w:rsidRPr="00C01411">
              <w:rPr>
                <w:bCs/>
                <w:color w:val="0000FF"/>
                <w:u w:val="single"/>
                <w:lang w:val="fr-CH"/>
              </w:rPr>
              <w:t>Français: </w:t>
            </w:r>
            <w:hyperlink r:id="rId9" w:anchor="https://fedlex.data.admin.ch/eli/dl/proj/2021/62/cons_1" w:history="1">
              <w:r w:rsidRPr="00C01411">
                <w:rPr>
                  <w:bCs/>
                  <w:color w:val="0000FF"/>
                  <w:u w:val="single"/>
                  <w:lang w:val="fr-CH"/>
                </w:rPr>
                <w:t>Procédures de consultation en cours (admin.ch)</w:t>
              </w:r>
            </w:hyperlink>
          </w:p>
          <w:p w14:paraId="0D8950A1" w14:textId="77777777" w:rsidR="009D3FC3" w:rsidRPr="00C01411" w:rsidRDefault="009F3C82" w:rsidP="003A4A65">
            <w:pPr>
              <w:numPr>
                <w:ilvl w:val="0"/>
                <w:numId w:val="17"/>
              </w:numPr>
              <w:spacing w:before="120" w:after="120"/>
              <w:jc w:val="left"/>
              <w:rPr>
                <w:bCs/>
                <w:color w:val="0000FF"/>
                <w:u w:val="single"/>
                <w:lang w:val="fr-CH"/>
              </w:rPr>
            </w:pPr>
            <w:r w:rsidRPr="00C01411">
              <w:rPr>
                <w:bCs/>
                <w:color w:val="0000FF"/>
                <w:u w:val="single"/>
                <w:lang w:val="fr-CH"/>
              </w:rPr>
              <w:t>Allemand: </w:t>
            </w:r>
            <w:hyperlink r:id="rId10" w:anchor="https://fedlex.data.admin.ch/eli/dl/proj/2021/62/cons_1" w:history="1">
              <w:r w:rsidRPr="00C01411">
                <w:rPr>
                  <w:bCs/>
                  <w:color w:val="0000FF"/>
                  <w:u w:val="single"/>
                  <w:lang w:val="fr-CH"/>
                </w:rPr>
                <w:t>Laufende Vernehmlassungen (admin.ch)</w:t>
              </w:r>
            </w:hyperlink>
          </w:p>
          <w:p w14:paraId="67E6E8E8" w14:textId="77777777" w:rsidR="009D3FC3" w:rsidRPr="009D7E91" w:rsidRDefault="009F3C82" w:rsidP="00712423">
            <w:pPr>
              <w:numPr>
                <w:ilvl w:val="0"/>
                <w:numId w:val="17"/>
              </w:numPr>
              <w:spacing w:before="120" w:after="120"/>
              <w:jc w:val="left"/>
              <w:rPr>
                <w:bCs/>
              </w:rPr>
            </w:pPr>
            <w:r w:rsidRPr="00C01411">
              <w:rPr>
                <w:bCs/>
                <w:color w:val="0000FF"/>
                <w:u w:val="single"/>
                <w:lang w:val="fr-CH"/>
              </w:rPr>
              <w:t>Italien: </w:t>
            </w:r>
            <w:hyperlink r:id="rId11" w:anchor="https://fedlex.data.admin.ch/eli/dl/proj/2021/62/cons_1" w:history="1">
              <w:r w:rsidRPr="00C01411">
                <w:rPr>
                  <w:bCs/>
                  <w:color w:val="0000FF"/>
                  <w:u w:val="single"/>
                  <w:lang w:val="fr-CH"/>
                </w:rPr>
                <w:t>Procedure di consultazione in corso (admin.ch)</w:t>
              </w:r>
            </w:hyperlink>
          </w:p>
        </w:tc>
      </w:tr>
      <w:tr w:rsidR="006F0764" w14:paraId="70C5A47F" w14:textId="77777777" w:rsidTr="0096154C">
        <w:trPr>
          <w:cantSplit/>
        </w:trPr>
        <w:tc>
          <w:tcPr>
            <w:tcW w:w="709" w:type="dxa"/>
            <w:tcBorders>
              <w:top w:val="single" w:sz="6" w:space="0" w:color="auto"/>
              <w:bottom w:val="single" w:sz="6" w:space="0" w:color="auto"/>
            </w:tcBorders>
            <w:shd w:val="clear" w:color="auto" w:fill="auto"/>
          </w:tcPr>
          <w:p w14:paraId="36DB3198" w14:textId="77777777" w:rsidR="006F55D1" w:rsidRPr="009D7E91" w:rsidRDefault="009F3C82"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120A54CF" w14:textId="77777777" w:rsidR="006F55D1" w:rsidRPr="009D7E91" w:rsidRDefault="009F3C82"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w:t>
            </w:r>
            <w:bookmarkStart w:id="30" w:name="sps10a"/>
            <w:bookmarkStart w:id="31" w:name="sps10b"/>
            <w:bookmarkEnd w:id="30"/>
            <w:r w:rsidRPr="009D7E91">
              <w:rPr>
                <w:bCs/>
              </w:rPr>
              <w:t>01/05/2022</w:t>
            </w:r>
            <w:bookmarkEnd w:id="31"/>
          </w:p>
          <w:p w14:paraId="316452B5" w14:textId="77777777" w:rsidR="006F55D1" w:rsidRPr="009D7E91" w:rsidRDefault="009F3C82"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w:t>
            </w:r>
            <w:bookmarkStart w:id="33" w:name="sps11a"/>
            <w:bookmarkStart w:id="34" w:name="sps11b"/>
            <w:bookmarkEnd w:id="33"/>
            <w:r w:rsidRPr="009D7E91">
              <w:rPr>
                <w:bCs/>
              </w:rPr>
              <w:t>01/10/2022</w:t>
            </w:r>
            <w:bookmarkEnd w:id="34"/>
          </w:p>
        </w:tc>
      </w:tr>
      <w:tr w:rsidR="006F0764" w14:paraId="086DA94C" w14:textId="77777777" w:rsidTr="00450063">
        <w:tc>
          <w:tcPr>
            <w:tcW w:w="709" w:type="dxa"/>
            <w:tcBorders>
              <w:top w:val="single" w:sz="6" w:space="0" w:color="auto"/>
              <w:bottom w:val="single" w:sz="6" w:space="0" w:color="auto"/>
            </w:tcBorders>
            <w:shd w:val="clear" w:color="auto" w:fill="auto"/>
          </w:tcPr>
          <w:p w14:paraId="6944858F" w14:textId="77777777" w:rsidR="008D58AD" w:rsidRPr="009D7E91" w:rsidRDefault="009F3C82"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04C4AEAC" w14:textId="77777777" w:rsidR="008D58AD" w:rsidRPr="009D7E91" w:rsidRDefault="009F3C82"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60 jours à compter de la date de notification; .</w:t>
            </w:r>
            <w:bookmarkStart w:id="36" w:name="sps12a"/>
            <w:bookmarkEnd w:id="36"/>
          </w:p>
        </w:tc>
      </w:tr>
      <w:tr w:rsidR="006F0764" w14:paraId="5F8210B1" w14:textId="77777777" w:rsidTr="00450063">
        <w:tc>
          <w:tcPr>
            <w:tcW w:w="709" w:type="dxa"/>
            <w:tcBorders>
              <w:top w:val="single" w:sz="6" w:space="0" w:color="auto"/>
            </w:tcBorders>
            <w:shd w:val="clear" w:color="auto" w:fill="auto"/>
          </w:tcPr>
          <w:p w14:paraId="72046D8C" w14:textId="77777777" w:rsidR="008D58AD" w:rsidRPr="009D7E91" w:rsidRDefault="009F3C82"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2EEB82C1" w14:textId="77777777" w:rsidR="008D58AD" w:rsidRPr="009D7E91" w:rsidRDefault="009F3C82"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1C03F95C" w14:textId="77777777" w:rsidR="009D3FC3" w:rsidRPr="00712423" w:rsidRDefault="009F3C82" w:rsidP="00712423">
            <w:pPr>
              <w:keepNext/>
              <w:keepLines/>
              <w:spacing w:before="120" w:after="120"/>
              <w:jc w:val="left"/>
              <w:rPr>
                <w:bCs/>
                <w:lang w:val="en-GB"/>
              </w:rPr>
            </w:pPr>
            <w:r w:rsidRPr="00712423">
              <w:rPr>
                <w:bCs/>
                <w:lang w:val="en-GB"/>
              </w:rPr>
              <w:t>Swiss Information Center for Technical Rules (switec)</w:t>
            </w:r>
            <w:r w:rsidRPr="00712423">
              <w:rPr>
                <w:bCs/>
                <w:lang w:val="en-GB"/>
              </w:rPr>
              <w:br/>
              <w:t>Sulzerallee 70</w:t>
            </w:r>
            <w:r w:rsidRPr="00712423">
              <w:rPr>
                <w:bCs/>
                <w:lang w:val="en-GB"/>
              </w:rPr>
              <w:br/>
              <w:t>8404 Winterthur</w:t>
            </w:r>
            <w:r w:rsidRPr="00712423">
              <w:rPr>
                <w:bCs/>
                <w:lang w:val="en-GB"/>
              </w:rPr>
              <w:br/>
              <w:t>8400</w:t>
            </w:r>
            <w:r w:rsidRPr="00712423">
              <w:rPr>
                <w:bCs/>
                <w:lang w:val="en-GB"/>
              </w:rPr>
              <w:br/>
              <w:t>+(41) 52 224 54 55</w:t>
            </w:r>
            <w:r w:rsidRPr="00712423">
              <w:rPr>
                <w:bCs/>
                <w:lang w:val="en-GB"/>
              </w:rPr>
              <w:br/>
              <w:t>+(41) 52 224 54 75 (Fax)</w:t>
            </w:r>
            <w:r w:rsidRPr="00712423">
              <w:rPr>
                <w:bCs/>
                <w:lang w:val="en-GB"/>
              </w:rPr>
              <w:br/>
            </w:r>
            <w:hyperlink r:id="rId12" w:history="1">
              <w:r w:rsidRPr="00712423">
                <w:rPr>
                  <w:bCs/>
                  <w:color w:val="0000FF"/>
                  <w:u w:val="single"/>
                  <w:lang w:val="en-GB"/>
                </w:rPr>
                <w:t>switec@snv.ch</w:t>
              </w:r>
            </w:hyperlink>
            <w:r w:rsidRPr="00712423">
              <w:rPr>
                <w:bCs/>
                <w:lang w:val="en-GB"/>
              </w:rPr>
              <w:br/>
            </w:r>
            <w:r w:rsidRPr="00712423">
              <w:rPr>
                <w:bCs/>
                <w:lang w:val="en-GB"/>
              </w:rPr>
              <w:br/>
            </w:r>
            <w:hyperlink r:id="rId13" w:history="1">
              <w:r w:rsidRPr="00712423">
                <w:rPr>
                  <w:bCs/>
                  <w:color w:val="0000FF"/>
                  <w:u w:val="single"/>
                  <w:lang w:val="en-GB"/>
                </w:rPr>
                <w:t>https://members.wto.org/crnattachments/2021/TBT/CHE/21_4153_00_f.pdf</w:t>
              </w:r>
            </w:hyperlink>
            <w:r w:rsidRPr="00712423">
              <w:rPr>
                <w:bCs/>
                <w:lang w:val="en-GB"/>
              </w:rPr>
              <w:br/>
            </w:r>
            <w:hyperlink r:id="rId14" w:history="1">
              <w:r w:rsidRPr="00712423">
                <w:rPr>
                  <w:bCs/>
                  <w:color w:val="0000FF"/>
                  <w:u w:val="single"/>
                  <w:lang w:val="en-GB"/>
                </w:rPr>
                <w:t>https://members.wto.org/crnattachments/2021/TBT/CHE/21_4153_00_x.pdf</w:t>
              </w:r>
            </w:hyperlink>
            <w:r w:rsidRPr="00712423">
              <w:rPr>
                <w:bCs/>
                <w:lang w:val="en-GB"/>
              </w:rPr>
              <w:br/>
            </w:r>
            <w:hyperlink r:id="rId15" w:history="1">
              <w:r w:rsidRPr="00712423">
                <w:rPr>
                  <w:bCs/>
                  <w:color w:val="0000FF"/>
                  <w:u w:val="single"/>
                  <w:lang w:val="en-GB"/>
                </w:rPr>
                <w:t>https://members.wto.org/crnattachments/2021/TBT/CHE/21_4153_00_x2.pdf</w:t>
              </w:r>
            </w:hyperlink>
            <w:bookmarkEnd w:id="39"/>
          </w:p>
        </w:tc>
      </w:tr>
    </w:tbl>
    <w:p w14:paraId="1BC74113" w14:textId="77777777" w:rsidR="006F55D1" w:rsidRPr="00712423" w:rsidRDefault="006F55D1" w:rsidP="009D7E91">
      <w:pPr>
        <w:rPr>
          <w:lang w:val="en-GB"/>
        </w:rPr>
      </w:pPr>
    </w:p>
    <w:sectPr w:rsidR="006F55D1" w:rsidRPr="00712423" w:rsidSect="00AE3C0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0731" w14:textId="77777777" w:rsidR="00F3648B" w:rsidRDefault="009F3C82">
      <w:r>
        <w:separator/>
      </w:r>
    </w:p>
  </w:endnote>
  <w:endnote w:type="continuationSeparator" w:id="0">
    <w:p w14:paraId="32F8E4FB" w14:textId="77777777" w:rsidR="00F3648B" w:rsidRDefault="009F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46D0" w14:textId="77777777" w:rsidR="00D67386" w:rsidRPr="009D7E91" w:rsidRDefault="009F3C82"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281B" w14:textId="77777777" w:rsidR="00DD65B2" w:rsidRPr="009D7E91" w:rsidRDefault="009F3C82"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C105" w14:textId="77777777" w:rsidR="00DD65B2" w:rsidRPr="009D7E91" w:rsidRDefault="009F3C82">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4986" w14:textId="77777777" w:rsidR="00F3648B" w:rsidRDefault="009F3C82">
      <w:r>
        <w:separator/>
      </w:r>
    </w:p>
  </w:footnote>
  <w:footnote w:type="continuationSeparator" w:id="0">
    <w:p w14:paraId="45B81A21" w14:textId="77777777" w:rsidR="00F3648B" w:rsidRDefault="009F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B9B2" w14:textId="77777777" w:rsidR="00D67386" w:rsidRPr="009D7E91" w:rsidRDefault="009F3C82" w:rsidP="00D67386">
    <w:pPr>
      <w:pStyle w:val="Header"/>
      <w:pBdr>
        <w:bottom w:val="single" w:sz="4" w:space="1" w:color="auto"/>
      </w:pBdr>
      <w:tabs>
        <w:tab w:val="clear" w:pos="4513"/>
        <w:tab w:val="clear" w:pos="9027"/>
      </w:tabs>
      <w:jc w:val="center"/>
    </w:pPr>
    <w:r w:rsidRPr="009D7E91">
      <w:t>tbtSymbol</w:t>
    </w:r>
  </w:p>
  <w:p w14:paraId="40BCC8FE" w14:textId="77777777" w:rsidR="00D67386" w:rsidRPr="009D7E91" w:rsidRDefault="00D67386" w:rsidP="00D67386">
    <w:pPr>
      <w:pStyle w:val="Header"/>
      <w:pBdr>
        <w:bottom w:val="single" w:sz="4" w:space="1" w:color="auto"/>
      </w:pBdr>
      <w:tabs>
        <w:tab w:val="clear" w:pos="4513"/>
        <w:tab w:val="clear" w:pos="9027"/>
      </w:tabs>
      <w:jc w:val="center"/>
    </w:pPr>
  </w:p>
  <w:p w14:paraId="25777E42" w14:textId="77777777" w:rsidR="00D67386" w:rsidRPr="009D7E91" w:rsidRDefault="009F3C82"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7433767A"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B86F" w14:textId="77777777" w:rsidR="00D67386" w:rsidRPr="009D7E91" w:rsidRDefault="009F3C82" w:rsidP="00D67386">
    <w:pPr>
      <w:pStyle w:val="Header"/>
      <w:pBdr>
        <w:bottom w:val="single" w:sz="4" w:space="1" w:color="auto"/>
      </w:pBdr>
      <w:tabs>
        <w:tab w:val="clear" w:pos="4513"/>
        <w:tab w:val="clear" w:pos="9027"/>
      </w:tabs>
      <w:jc w:val="center"/>
    </w:pPr>
    <w:bookmarkStart w:id="40" w:name="spsSymbolHeader"/>
    <w:r w:rsidRPr="009D7E91">
      <w:t>G/TBT/N/CHE/257</w:t>
    </w:r>
    <w:bookmarkEnd w:id="40"/>
  </w:p>
  <w:p w14:paraId="005D52AB" w14:textId="77777777" w:rsidR="00D67386" w:rsidRPr="009D7E91" w:rsidRDefault="00D67386" w:rsidP="00D67386">
    <w:pPr>
      <w:pStyle w:val="Header"/>
      <w:pBdr>
        <w:bottom w:val="single" w:sz="4" w:space="1" w:color="auto"/>
      </w:pBdr>
      <w:tabs>
        <w:tab w:val="clear" w:pos="4513"/>
        <w:tab w:val="clear" w:pos="9027"/>
      </w:tabs>
      <w:jc w:val="center"/>
    </w:pPr>
  </w:p>
  <w:p w14:paraId="17392385" w14:textId="77777777" w:rsidR="00D67386" w:rsidRPr="009D7E91" w:rsidRDefault="009F3C82"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06145E0B"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764" w14:paraId="253B3CB1" w14:textId="77777777" w:rsidTr="00A37621">
      <w:trPr>
        <w:trHeight w:val="240"/>
        <w:jc w:val="center"/>
      </w:trPr>
      <w:tc>
        <w:tcPr>
          <w:tcW w:w="3794" w:type="dxa"/>
          <w:shd w:val="clear" w:color="auto" w:fill="FFFFFF"/>
          <w:tcMar>
            <w:left w:w="108" w:type="dxa"/>
            <w:right w:w="108" w:type="dxa"/>
          </w:tcMar>
          <w:vAlign w:val="center"/>
        </w:tcPr>
        <w:p w14:paraId="763D1C6D"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2178755D" w14:textId="77777777" w:rsidR="00172B05" w:rsidRPr="00D82AF6" w:rsidRDefault="00172B05" w:rsidP="006D265C">
          <w:pPr>
            <w:jc w:val="right"/>
            <w:rPr>
              <w:b/>
              <w:color w:val="FF0000"/>
              <w:szCs w:val="18"/>
            </w:rPr>
          </w:pPr>
        </w:p>
      </w:tc>
    </w:tr>
    <w:bookmarkEnd w:id="41"/>
    <w:tr w:rsidR="006F0764" w14:paraId="7F106B15" w14:textId="77777777" w:rsidTr="00A37621">
      <w:trPr>
        <w:trHeight w:val="213"/>
        <w:jc w:val="center"/>
      </w:trPr>
      <w:tc>
        <w:tcPr>
          <w:tcW w:w="3794" w:type="dxa"/>
          <w:vMerge w:val="restart"/>
          <w:shd w:val="clear" w:color="auto" w:fill="FFFFFF"/>
          <w:tcMar>
            <w:left w:w="0" w:type="dxa"/>
            <w:right w:w="0" w:type="dxa"/>
          </w:tcMar>
        </w:tcPr>
        <w:p w14:paraId="6C9405D9" w14:textId="77777777" w:rsidR="00172B05" w:rsidRPr="00D82AF6" w:rsidRDefault="009F3C82" w:rsidP="006D265C">
          <w:pPr>
            <w:jc w:val="left"/>
            <w:rPr>
              <w:szCs w:val="18"/>
            </w:rPr>
          </w:pPr>
          <w:r>
            <w:rPr>
              <w:noProof/>
              <w:szCs w:val="18"/>
              <w:lang w:eastAsia="en-GB"/>
            </w:rPr>
            <w:drawing>
              <wp:inline distT="0" distB="0" distL="0" distR="0" wp14:anchorId="4FD90BC9" wp14:editId="54A60F76">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3394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B154D7" w14:textId="77777777" w:rsidR="00172B05" w:rsidRPr="00D82AF6" w:rsidRDefault="00172B05" w:rsidP="006D265C">
          <w:pPr>
            <w:jc w:val="right"/>
            <w:rPr>
              <w:b/>
              <w:szCs w:val="18"/>
            </w:rPr>
          </w:pPr>
        </w:p>
      </w:tc>
    </w:tr>
    <w:tr w:rsidR="006F0764" w14:paraId="569DC516" w14:textId="77777777" w:rsidTr="00A37621">
      <w:trPr>
        <w:trHeight w:val="868"/>
        <w:jc w:val="center"/>
      </w:trPr>
      <w:tc>
        <w:tcPr>
          <w:tcW w:w="3794" w:type="dxa"/>
          <w:vMerge/>
          <w:shd w:val="clear" w:color="auto" w:fill="FFFFFF"/>
          <w:tcMar>
            <w:left w:w="108" w:type="dxa"/>
            <w:right w:w="108" w:type="dxa"/>
          </w:tcMar>
        </w:tcPr>
        <w:p w14:paraId="33E90090"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0CC75893" w14:textId="77777777" w:rsidR="00D67386" w:rsidRPr="009D7E91" w:rsidRDefault="009F3C82" w:rsidP="006D265C">
          <w:pPr>
            <w:jc w:val="right"/>
            <w:rPr>
              <w:b/>
              <w:szCs w:val="18"/>
            </w:rPr>
          </w:pPr>
          <w:bookmarkStart w:id="42" w:name="bmkSymbols"/>
          <w:r w:rsidRPr="009D7E91">
            <w:rPr>
              <w:b/>
              <w:szCs w:val="18"/>
            </w:rPr>
            <w:t>G/TBT/N/CHE/257</w:t>
          </w:r>
          <w:bookmarkEnd w:id="42"/>
        </w:p>
      </w:tc>
    </w:tr>
    <w:tr w:rsidR="006F0764" w14:paraId="57E4A344" w14:textId="77777777" w:rsidTr="00A37621">
      <w:trPr>
        <w:trHeight w:val="240"/>
        <w:jc w:val="center"/>
      </w:trPr>
      <w:tc>
        <w:tcPr>
          <w:tcW w:w="3794" w:type="dxa"/>
          <w:vMerge/>
          <w:shd w:val="clear" w:color="auto" w:fill="FFFFFF"/>
          <w:tcMar>
            <w:left w:w="108" w:type="dxa"/>
            <w:right w:w="108" w:type="dxa"/>
          </w:tcMar>
          <w:vAlign w:val="center"/>
        </w:tcPr>
        <w:p w14:paraId="7D9EB3FB"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4C6B9FF7" w14:textId="15B15CA9" w:rsidR="00172B05" w:rsidRPr="00D82AF6" w:rsidRDefault="00EF6E9E" w:rsidP="006D265C">
          <w:pPr>
            <w:jc w:val="right"/>
            <w:rPr>
              <w:szCs w:val="18"/>
            </w:rPr>
          </w:pPr>
          <w:bookmarkStart w:id="43" w:name="spsDateDistribution"/>
          <w:bookmarkStart w:id="44" w:name="bmkDate"/>
          <w:bookmarkEnd w:id="43"/>
          <w:bookmarkEnd w:id="44"/>
          <w:r>
            <w:rPr>
              <w:szCs w:val="18"/>
            </w:rPr>
            <w:t>17 juin 2021</w:t>
          </w:r>
        </w:p>
      </w:tc>
    </w:tr>
    <w:tr w:rsidR="006F0764" w14:paraId="5227B5D3"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84E0D" w14:textId="30C2B52B" w:rsidR="00172B05" w:rsidRPr="00D82AF6" w:rsidRDefault="009F3C82" w:rsidP="006D265C">
          <w:pPr>
            <w:jc w:val="left"/>
            <w:rPr>
              <w:b/>
              <w:szCs w:val="18"/>
            </w:rPr>
          </w:pPr>
          <w:bookmarkStart w:id="45" w:name="bmkSerial"/>
          <w:r w:rsidRPr="009D7E91">
            <w:rPr>
              <w:color w:val="FF0000"/>
              <w:szCs w:val="18"/>
            </w:rPr>
            <w:t>(</w:t>
          </w:r>
          <w:bookmarkStart w:id="46" w:name="spsSerialNumber"/>
          <w:bookmarkEnd w:id="46"/>
          <w:r w:rsidR="00EF6E9E">
            <w:rPr>
              <w:color w:val="FF0000"/>
              <w:szCs w:val="18"/>
            </w:rPr>
            <w:t>21-</w:t>
          </w:r>
          <w:r w:rsidR="00A03781">
            <w:rPr>
              <w:color w:val="FF0000"/>
              <w:szCs w:val="18"/>
            </w:rPr>
            <w:t>4958</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4BB74D92" w14:textId="77777777" w:rsidR="00172B05" w:rsidRPr="00D82AF6" w:rsidRDefault="009F3C82" w:rsidP="006D265C">
          <w:pPr>
            <w:jc w:val="right"/>
            <w:rPr>
              <w:szCs w:val="18"/>
            </w:rPr>
          </w:pPr>
          <w:bookmarkStart w:id="47"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6F0764" w14:paraId="19AEAC45"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774D0C" w14:textId="77777777" w:rsidR="00172B05" w:rsidRPr="00D82AF6" w:rsidRDefault="009F3C82"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73D3A6B0" w14:textId="77777777" w:rsidR="00172B05" w:rsidRPr="009D7E91" w:rsidRDefault="009F3C82" w:rsidP="006D265C">
          <w:pPr>
            <w:jc w:val="right"/>
            <w:rPr>
              <w:bCs/>
              <w:szCs w:val="18"/>
            </w:rPr>
          </w:pPr>
          <w:bookmarkStart w:id="49" w:name="bmkLanguage"/>
          <w:r w:rsidRPr="009D7E91">
            <w:rPr>
              <w:bCs/>
              <w:szCs w:val="18"/>
            </w:rPr>
            <w:t>Original:</w:t>
          </w:r>
          <w:r w:rsidR="006F55D1" w:rsidRPr="009D7E91">
            <w:rPr>
              <w:bCs/>
              <w:szCs w:val="18"/>
            </w:rPr>
            <w:t xml:space="preserve"> </w:t>
          </w:r>
          <w:bookmarkStart w:id="50" w:name="spsOriginalLanguage"/>
          <w:r w:rsidRPr="009D7E91">
            <w:rPr>
              <w:bCs/>
              <w:szCs w:val="18"/>
            </w:rPr>
            <w:t>français</w:t>
          </w:r>
          <w:bookmarkEnd w:id="50"/>
          <w:bookmarkEnd w:id="49"/>
        </w:p>
      </w:tc>
    </w:tr>
  </w:tbl>
  <w:p w14:paraId="5D139022"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4C49168">
      <w:start w:val="1"/>
      <w:numFmt w:val="decimal"/>
      <w:pStyle w:val="SummaryText"/>
      <w:lvlText w:val="%1."/>
      <w:lvlJc w:val="left"/>
      <w:pPr>
        <w:ind w:left="360" w:hanging="360"/>
      </w:pPr>
    </w:lvl>
    <w:lvl w:ilvl="1" w:tplc="BA421178" w:tentative="1">
      <w:start w:val="1"/>
      <w:numFmt w:val="lowerLetter"/>
      <w:lvlText w:val="%2."/>
      <w:lvlJc w:val="left"/>
      <w:pPr>
        <w:ind w:left="1080" w:hanging="360"/>
      </w:pPr>
    </w:lvl>
    <w:lvl w:ilvl="2" w:tplc="6E483CD6" w:tentative="1">
      <w:start w:val="1"/>
      <w:numFmt w:val="lowerRoman"/>
      <w:lvlText w:val="%3."/>
      <w:lvlJc w:val="right"/>
      <w:pPr>
        <w:ind w:left="1800" w:hanging="180"/>
      </w:pPr>
    </w:lvl>
    <w:lvl w:ilvl="3" w:tplc="33A48112" w:tentative="1">
      <w:start w:val="1"/>
      <w:numFmt w:val="decimal"/>
      <w:lvlText w:val="%4."/>
      <w:lvlJc w:val="left"/>
      <w:pPr>
        <w:ind w:left="2520" w:hanging="360"/>
      </w:pPr>
    </w:lvl>
    <w:lvl w:ilvl="4" w:tplc="237CC06C" w:tentative="1">
      <w:start w:val="1"/>
      <w:numFmt w:val="lowerLetter"/>
      <w:lvlText w:val="%5."/>
      <w:lvlJc w:val="left"/>
      <w:pPr>
        <w:ind w:left="3240" w:hanging="360"/>
      </w:pPr>
    </w:lvl>
    <w:lvl w:ilvl="5" w:tplc="632E6CF2" w:tentative="1">
      <w:start w:val="1"/>
      <w:numFmt w:val="lowerRoman"/>
      <w:lvlText w:val="%6."/>
      <w:lvlJc w:val="right"/>
      <w:pPr>
        <w:ind w:left="3960" w:hanging="180"/>
      </w:pPr>
    </w:lvl>
    <w:lvl w:ilvl="6" w:tplc="E2CC54E8" w:tentative="1">
      <w:start w:val="1"/>
      <w:numFmt w:val="decimal"/>
      <w:lvlText w:val="%7."/>
      <w:lvlJc w:val="left"/>
      <w:pPr>
        <w:ind w:left="4680" w:hanging="360"/>
      </w:pPr>
    </w:lvl>
    <w:lvl w:ilvl="7" w:tplc="9B5801B8" w:tentative="1">
      <w:start w:val="1"/>
      <w:numFmt w:val="lowerLetter"/>
      <w:lvlText w:val="%8."/>
      <w:lvlJc w:val="left"/>
      <w:pPr>
        <w:ind w:left="5400" w:hanging="360"/>
      </w:pPr>
    </w:lvl>
    <w:lvl w:ilvl="8" w:tplc="2F74E760"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4296E5BA">
      <w:start w:val="1"/>
      <w:numFmt w:val="bullet"/>
      <w:lvlText w:val=""/>
      <w:lvlJc w:val="left"/>
      <w:pPr>
        <w:ind w:left="720" w:hanging="360"/>
      </w:pPr>
      <w:rPr>
        <w:rFonts w:ascii="Symbol" w:hAnsi="Symbol"/>
      </w:rPr>
    </w:lvl>
    <w:lvl w:ilvl="1" w:tplc="8BF0E586">
      <w:start w:val="1"/>
      <w:numFmt w:val="bullet"/>
      <w:lvlText w:val="o"/>
      <w:lvlJc w:val="left"/>
      <w:pPr>
        <w:tabs>
          <w:tab w:val="num" w:pos="1440"/>
        </w:tabs>
        <w:ind w:left="1440" w:hanging="360"/>
      </w:pPr>
      <w:rPr>
        <w:rFonts w:ascii="Courier New" w:hAnsi="Courier New"/>
      </w:rPr>
    </w:lvl>
    <w:lvl w:ilvl="2" w:tplc="CA781630">
      <w:start w:val="1"/>
      <w:numFmt w:val="bullet"/>
      <w:lvlText w:val=""/>
      <w:lvlJc w:val="left"/>
      <w:pPr>
        <w:tabs>
          <w:tab w:val="num" w:pos="2160"/>
        </w:tabs>
        <w:ind w:left="2160" w:hanging="360"/>
      </w:pPr>
      <w:rPr>
        <w:rFonts w:ascii="Wingdings" w:hAnsi="Wingdings"/>
      </w:rPr>
    </w:lvl>
    <w:lvl w:ilvl="3" w:tplc="91E22620">
      <w:start w:val="1"/>
      <w:numFmt w:val="bullet"/>
      <w:lvlText w:val=""/>
      <w:lvlJc w:val="left"/>
      <w:pPr>
        <w:tabs>
          <w:tab w:val="num" w:pos="2880"/>
        </w:tabs>
        <w:ind w:left="2880" w:hanging="360"/>
      </w:pPr>
      <w:rPr>
        <w:rFonts w:ascii="Symbol" w:hAnsi="Symbol"/>
      </w:rPr>
    </w:lvl>
    <w:lvl w:ilvl="4" w:tplc="E0747160">
      <w:start w:val="1"/>
      <w:numFmt w:val="bullet"/>
      <w:lvlText w:val="o"/>
      <w:lvlJc w:val="left"/>
      <w:pPr>
        <w:tabs>
          <w:tab w:val="num" w:pos="3600"/>
        </w:tabs>
        <w:ind w:left="3600" w:hanging="360"/>
      </w:pPr>
      <w:rPr>
        <w:rFonts w:ascii="Courier New" w:hAnsi="Courier New"/>
      </w:rPr>
    </w:lvl>
    <w:lvl w:ilvl="5" w:tplc="EB8CDBF6">
      <w:start w:val="1"/>
      <w:numFmt w:val="bullet"/>
      <w:lvlText w:val=""/>
      <w:lvlJc w:val="left"/>
      <w:pPr>
        <w:tabs>
          <w:tab w:val="num" w:pos="4320"/>
        </w:tabs>
        <w:ind w:left="4320" w:hanging="360"/>
      </w:pPr>
      <w:rPr>
        <w:rFonts w:ascii="Wingdings" w:hAnsi="Wingdings"/>
      </w:rPr>
    </w:lvl>
    <w:lvl w:ilvl="6" w:tplc="E8A6B8B6">
      <w:start w:val="1"/>
      <w:numFmt w:val="bullet"/>
      <w:lvlText w:val=""/>
      <w:lvlJc w:val="left"/>
      <w:pPr>
        <w:tabs>
          <w:tab w:val="num" w:pos="5040"/>
        </w:tabs>
        <w:ind w:left="5040" w:hanging="360"/>
      </w:pPr>
      <w:rPr>
        <w:rFonts w:ascii="Symbol" w:hAnsi="Symbol"/>
      </w:rPr>
    </w:lvl>
    <w:lvl w:ilvl="7" w:tplc="C4A8FB28">
      <w:start w:val="1"/>
      <w:numFmt w:val="bullet"/>
      <w:lvlText w:val="o"/>
      <w:lvlJc w:val="left"/>
      <w:pPr>
        <w:tabs>
          <w:tab w:val="num" w:pos="5760"/>
        </w:tabs>
        <w:ind w:left="5760" w:hanging="360"/>
      </w:pPr>
      <w:rPr>
        <w:rFonts w:ascii="Courier New" w:hAnsi="Courier New"/>
      </w:rPr>
    </w:lvl>
    <w:lvl w:ilvl="8" w:tplc="CA48D62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0764"/>
    <w:rsid w:val="006F3C8D"/>
    <w:rsid w:val="006F55D1"/>
    <w:rsid w:val="00712423"/>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72652"/>
    <w:rsid w:val="009A0D78"/>
    <w:rsid w:val="009B0524"/>
    <w:rsid w:val="009C5CF0"/>
    <w:rsid w:val="009D3FC3"/>
    <w:rsid w:val="009D63FB"/>
    <w:rsid w:val="009D7E91"/>
    <w:rsid w:val="009F3C58"/>
    <w:rsid w:val="009F3C82"/>
    <w:rsid w:val="009F491D"/>
    <w:rsid w:val="00A03781"/>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1411"/>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EF6E9E"/>
    <w:rsid w:val="00F11625"/>
    <w:rsid w:val="00F2031D"/>
    <w:rsid w:val="00F25AF6"/>
    <w:rsid w:val="00F321E7"/>
    <w:rsid w:val="00F325A3"/>
    <w:rsid w:val="00F3648B"/>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members.wto.org/crnattachments/2021/TBT/CHE/21_4153_00_f.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bt@seco.admin.ch" TargetMode="External"/><Relationship Id="rId12" Type="http://schemas.openxmlformats.org/officeDocument/2006/relationships/hyperlink" Target="mailto:switec@snv.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lex.admin.ch/it/consultation-procedures/ongoing" TargetMode="External"/><Relationship Id="rId5" Type="http://schemas.openxmlformats.org/officeDocument/2006/relationships/footnotes" Target="footnotes.xml"/><Relationship Id="rId15" Type="http://schemas.openxmlformats.org/officeDocument/2006/relationships/hyperlink" Target="https://members.wto.org/crnattachments/2021/TBT/CHE/21_4153_00_x2.pdf" TargetMode="External"/><Relationship Id="rId23" Type="http://schemas.openxmlformats.org/officeDocument/2006/relationships/theme" Target="theme/theme1.xml"/><Relationship Id="rId10" Type="http://schemas.openxmlformats.org/officeDocument/2006/relationships/hyperlink" Target="https://www.fedlex.admin.ch/de/consultation-procedures/ongo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edlex.admin.ch/fr/consultation-procedures/ongoing" TargetMode="External"/><Relationship Id="rId14" Type="http://schemas.openxmlformats.org/officeDocument/2006/relationships/hyperlink" Target="https://members.wto.org/crnattachments/2021/TBT/CHE/21_4153_00_x.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2021-06-17T07:56:00Z</dcterms:created>
  <dcterms:modified xsi:type="dcterms:W3CDTF">2021-06-17T08:42:00Z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70efc6db-9ffe-47a8-b6ba-140b4f16bcfe</vt:lpwstr>
  </property>
  <property fmtid="{D5CDD505-2E9C-101B-9397-08002B2CF9AE}" pid="4" name="WTOCLASSIFICATION">
    <vt:lpwstr>WTO OFFICIAL</vt:lpwstr>
  </property>
</Properties>
</file>