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1CBBC" w14:textId="77777777" w:rsidR="002D78C9" w:rsidRPr="00EF68C9" w:rsidRDefault="00EA4EAF" w:rsidP="00D31A79">
      <w:pPr>
        <w:pStyle w:val="Title"/>
      </w:pPr>
      <w:r w:rsidRPr="00EF68C9">
        <w:t>NOTIFICACIÓN</w:t>
      </w:r>
    </w:p>
    <w:p w14:paraId="1611D5EC" w14:textId="77777777" w:rsidR="002F663C" w:rsidRPr="00EF68C9" w:rsidRDefault="00EA4EAF" w:rsidP="00D31A79">
      <w:pPr>
        <w:pStyle w:val="Title3"/>
      </w:pPr>
      <w:r w:rsidRPr="00EF68C9">
        <w:t>Addendum</w:t>
      </w:r>
    </w:p>
    <w:p w14:paraId="4548847E" w14:textId="77777777" w:rsidR="002F663C" w:rsidRDefault="00EA4EAF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7 de mayo de 2021</w:t>
      </w:r>
      <w:bookmarkEnd w:id="4"/>
      <w:r w:rsidRPr="00EF68C9">
        <w:t xml:space="preserve"> se distribuye a petición de la delegación de </w:t>
      </w:r>
      <w:r w:rsidRPr="00EF68C9">
        <w:rPr>
          <w:u w:val="single"/>
        </w:rPr>
        <w:t>Chile</w:t>
      </w:r>
      <w:bookmarkStart w:id="5" w:name="bmkMemberName"/>
      <w:bookmarkEnd w:id="5"/>
      <w:r w:rsidRPr="00EF68C9">
        <w:t>.</w:t>
      </w:r>
    </w:p>
    <w:p w14:paraId="0A0FB3BD" w14:textId="77777777" w:rsidR="00B22706" w:rsidRPr="00EF68C9" w:rsidRDefault="00B22706" w:rsidP="00B22706">
      <w:pPr>
        <w:rPr>
          <w:rFonts w:eastAsia="Calibri" w:cs="Times New Roman"/>
        </w:rPr>
      </w:pPr>
    </w:p>
    <w:p w14:paraId="176F0499" w14:textId="77777777" w:rsidR="002F663C" w:rsidRPr="00EF68C9" w:rsidRDefault="00EA4EAF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19101822" w14:textId="77777777" w:rsidR="002F663C" w:rsidRDefault="002F663C" w:rsidP="00EF68C9"/>
    <w:p w14:paraId="197A8CD2" w14:textId="77777777" w:rsidR="00B22706" w:rsidRPr="00EF68C9" w:rsidRDefault="00B22706" w:rsidP="00EF68C9"/>
    <w:p w14:paraId="0D791E2C" w14:textId="77777777" w:rsidR="002F663C" w:rsidRPr="00EF68C9" w:rsidRDefault="00EA4EAF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NCh ISO 16.923:2017 "Estaciones de servicio de gas natural – Estaciones de GNC para la carga de combustible de vehículos".</w:t>
      </w:r>
      <w:bookmarkEnd w:id="6"/>
    </w:p>
    <w:p w14:paraId="7A873534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B12856" w14:paraId="18492F0F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0110713" w14:textId="77777777" w:rsidR="002F663C" w:rsidRPr="00EF68C9" w:rsidRDefault="00EA4EAF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B12856" w14:paraId="4D047892" w14:textId="77777777" w:rsidTr="00D763A2">
        <w:tc>
          <w:tcPr>
            <w:tcW w:w="851" w:type="dxa"/>
            <w:shd w:val="clear" w:color="auto" w:fill="auto"/>
          </w:tcPr>
          <w:p w14:paraId="4A9F0D0B" w14:textId="77777777" w:rsidR="002F663C" w:rsidRPr="007B57C5" w:rsidRDefault="00EA4EAF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2C43A7C" w14:textId="77777777" w:rsidR="002F663C" w:rsidRPr="00EF68C9" w:rsidRDefault="00EA4EAF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B12856" w14:paraId="4CF75187" w14:textId="77777777" w:rsidTr="00D763A2">
        <w:tc>
          <w:tcPr>
            <w:tcW w:w="851" w:type="dxa"/>
            <w:shd w:val="clear" w:color="auto" w:fill="auto"/>
          </w:tcPr>
          <w:p w14:paraId="3F92447E" w14:textId="77777777" w:rsidR="002F663C" w:rsidRPr="007B57C5" w:rsidRDefault="00EA4EA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95A6C3D" w14:textId="77777777" w:rsidR="002F663C" w:rsidRPr="00EF68C9" w:rsidRDefault="00EA4EAF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B12856" w14:paraId="55EBBD45" w14:textId="77777777" w:rsidTr="00D763A2">
        <w:tc>
          <w:tcPr>
            <w:tcW w:w="851" w:type="dxa"/>
            <w:shd w:val="clear" w:color="auto" w:fill="auto"/>
          </w:tcPr>
          <w:p w14:paraId="46FF7B10" w14:textId="77777777" w:rsidR="002F663C" w:rsidRPr="007B57C5" w:rsidRDefault="00EA4EA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X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220F88B" w14:textId="77777777" w:rsidR="002F663C" w:rsidRPr="00EF68C9" w:rsidRDefault="00EA4EAF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r w:rsidR="00C838A8">
              <w:rPr>
                <w:rFonts w:eastAsia="Calibri" w:cs="Times New Roman"/>
              </w:rPr>
              <w:t>3 de mayo de 2021</w:t>
            </w:r>
            <w:bookmarkEnd w:id="12"/>
          </w:p>
        </w:tc>
      </w:tr>
      <w:tr w:rsidR="00B12856" w14:paraId="288B62BF" w14:textId="77777777" w:rsidTr="00D763A2">
        <w:tc>
          <w:tcPr>
            <w:tcW w:w="851" w:type="dxa"/>
            <w:shd w:val="clear" w:color="auto" w:fill="auto"/>
          </w:tcPr>
          <w:p w14:paraId="4FC8D290" w14:textId="77777777" w:rsidR="002F663C" w:rsidRPr="007B57C5" w:rsidRDefault="00EA4EA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642B7A0" w14:textId="77777777" w:rsidR="002F663C" w:rsidRPr="00EF68C9" w:rsidRDefault="00EA4EAF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B12856" w14:paraId="40A872F9" w14:textId="77777777" w:rsidTr="00D763A2">
        <w:tc>
          <w:tcPr>
            <w:tcW w:w="851" w:type="dxa"/>
            <w:shd w:val="clear" w:color="auto" w:fill="auto"/>
          </w:tcPr>
          <w:p w14:paraId="06580944" w14:textId="77777777" w:rsidR="002F663C" w:rsidRPr="007B57C5" w:rsidRDefault="00EA4EA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A681AF0" w14:textId="77777777" w:rsidR="002F663C" w:rsidRPr="00EF68C9" w:rsidRDefault="00EA4EAF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</w:p>
          <w:p w14:paraId="06DE73F5" w14:textId="77777777" w:rsidR="00C838A8" w:rsidRDefault="00C63E4C" w:rsidP="00442BDE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EA4EAF">
                <w:rPr>
                  <w:rFonts w:eastAsia="Calibri" w:cs="Times New Roman"/>
                  <w:color w:val="0000FF"/>
                  <w:u w:val="single"/>
                </w:rPr>
                <w:t>https://www.diariooficial.interior.gob.cl/publicaciones/2021/05/03/42944/01/1936933.pdf</w:t>
              </w:r>
            </w:hyperlink>
          </w:p>
          <w:p w14:paraId="1F1340C4" w14:textId="77777777" w:rsidR="00C838A8" w:rsidRDefault="00C63E4C" w:rsidP="00442BDE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EA4EAF">
                <w:rPr>
                  <w:rFonts w:eastAsia="Calibri" w:cs="Times New Roman"/>
                  <w:color w:val="0000FF"/>
                  <w:u w:val="single"/>
                </w:rPr>
                <w:t>https://members.wto.org/crnattachments/2021/TBT/CHL/final_measure/21_3305_00_s.pdf</w:t>
              </w:r>
            </w:hyperlink>
            <w:bookmarkEnd w:id="17"/>
          </w:p>
        </w:tc>
      </w:tr>
      <w:tr w:rsidR="00B12856" w14:paraId="488E68CA" w14:textId="77777777" w:rsidTr="00D763A2">
        <w:tc>
          <w:tcPr>
            <w:tcW w:w="851" w:type="dxa"/>
            <w:shd w:val="clear" w:color="auto" w:fill="auto"/>
          </w:tcPr>
          <w:p w14:paraId="194F9725" w14:textId="77777777" w:rsidR="002F663C" w:rsidRPr="007B57C5" w:rsidRDefault="00EA4EA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D66345F" w14:textId="77777777" w:rsidR="00EF68C9" w:rsidRPr="00EF68C9" w:rsidRDefault="00EA4EAF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74F3D063" w14:textId="77777777" w:rsidR="002F663C" w:rsidRPr="00EF68C9" w:rsidRDefault="00EA4EAF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B12856" w14:paraId="7927171F" w14:textId="77777777" w:rsidTr="00D763A2">
        <w:tc>
          <w:tcPr>
            <w:tcW w:w="851" w:type="dxa"/>
            <w:shd w:val="clear" w:color="auto" w:fill="auto"/>
          </w:tcPr>
          <w:p w14:paraId="1A56ECEB" w14:textId="77777777" w:rsidR="002F663C" w:rsidRPr="007B57C5" w:rsidRDefault="00EA4EA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3CBBD8E" w14:textId="77777777" w:rsidR="00EF68C9" w:rsidRPr="00EF68C9" w:rsidRDefault="00EA4EAF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0A339D52" w14:textId="77777777" w:rsidR="002F663C" w:rsidRPr="00EF68C9" w:rsidRDefault="00EA4EAF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B12856" w14:paraId="70F6D87E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BAEF346" w14:textId="77777777" w:rsidR="002F663C" w:rsidRPr="007B57C5" w:rsidRDefault="00EA4EAF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31B7BDBD" w14:textId="77777777" w:rsidR="002F663C" w:rsidRPr="00360937" w:rsidRDefault="00EA4EAF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B12856" w14:paraId="5E3DAEF3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48DC5C00" w14:textId="77777777" w:rsidR="002F663C" w:rsidRPr="007B57C5" w:rsidRDefault="00EA4EAF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48C23A26" w14:textId="77777777" w:rsidR="002F663C" w:rsidRPr="00EF68C9" w:rsidRDefault="00EA4EAF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14:paraId="7F6D96BC" w14:textId="77777777" w:rsidR="002F663C" w:rsidRPr="00EF68C9" w:rsidRDefault="002F663C" w:rsidP="00EF68C9"/>
    <w:p w14:paraId="2A3CB12B" w14:textId="77777777" w:rsidR="003918E9" w:rsidRPr="00F95856" w:rsidRDefault="00EA4EAF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Declárase Norma Oficial de la República de Chile: NCh-ISO16923:2017 Estaciones de servicio de gas natural - Estaciones de GNC para la carga de combustible de vehículos.</w:t>
      </w:r>
    </w:p>
    <w:p w14:paraId="756596A9" w14:textId="77777777" w:rsidR="00EF68C9" w:rsidRPr="00EF68C9" w:rsidRDefault="00EA4EAF" w:rsidP="00B03883">
      <w:pPr>
        <w:spacing w:after="120"/>
      </w:pPr>
      <w:r w:rsidRPr="00EF68C9">
        <w:t> </w:t>
      </w:r>
    </w:p>
    <w:p w14:paraId="5551BBA4" w14:textId="77777777" w:rsidR="00D60927" w:rsidRPr="00B22706" w:rsidRDefault="00EA4EAF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C76CC" w14:textId="77777777" w:rsidR="005D29FD" w:rsidRDefault="00EA4EAF">
      <w:r>
        <w:separator/>
      </w:r>
    </w:p>
  </w:endnote>
  <w:endnote w:type="continuationSeparator" w:id="0">
    <w:p w14:paraId="74100BBD" w14:textId="77777777" w:rsidR="005D29FD" w:rsidRDefault="00EA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2A5F8" w14:textId="77777777" w:rsidR="00544326" w:rsidRPr="00EF68C9" w:rsidRDefault="00EA4EAF" w:rsidP="00EF68C9">
    <w:pPr>
      <w:pStyle w:val="Footer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9C62A" w14:textId="77777777" w:rsidR="00544326" w:rsidRPr="00EF68C9" w:rsidRDefault="00EA4EAF" w:rsidP="00EF68C9">
    <w:pPr>
      <w:pStyle w:val="Footer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CA9BE" w14:textId="77777777" w:rsidR="00EF68C9" w:rsidRPr="00EF68C9" w:rsidRDefault="00EA4EAF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8724C" w14:textId="77777777" w:rsidR="00D1010E" w:rsidRPr="00EF68C9" w:rsidRDefault="00EA4EAF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6FD5E3F5" w14:textId="77777777" w:rsidR="00D1010E" w:rsidRPr="00EF68C9" w:rsidRDefault="00EA4EAF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55AF15BF" w14:textId="77777777" w:rsidR="00F95856" w:rsidRPr="00F95856" w:rsidRDefault="00EA4E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5E2B9" w14:textId="77777777" w:rsidR="00EF68C9" w:rsidRPr="00EF68C9" w:rsidRDefault="00EA4EAF" w:rsidP="00EF68C9">
    <w:pPr>
      <w:pStyle w:val="Header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3927A913" w14:textId="77777777" w:rsidR="00EF68C9" w:rsidRPr="00EF68C9" w:rsidRDefault="00EA4EAF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D5B18" w14:textId="77777777" w:rsidR="00583508" w:rsidRPr="00F87895" w:rsidRDefault="00EA4EAF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0" w:name="spsSymbolHeader"/>
    <w:bookmarkStart w:id="31" w:name="_Hlk23403601"/>
    <w:bookmarkStart w:id="32" w:name="_Hlk23403602"/>
    <w:r w:rsidRPr="00F87895">
      <w:rPr>
        <w:lang w:val="en-GB"/>
      </w:rPr>
      <w:t>G/TBT/N/CHL/548/Add.1</w:t>
    </w:r>
    <w:bookmarkEnd w:id="30"/>
  </w:p>
  <w:p w14:paraId="753C6216" w14:textId="77777777" w:rsidR="00470C19" w:rsidRPr="00F87895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288BD2F1" w14:textId="77777777" w:rsidR="00EF68C9" w:rsidRPr="00EF68C9" w:rsidRDefault="00EA4EAF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12856" w14:paraId="3520390B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BBD2B23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32CB4C9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12856" w14:paraId="59312AF9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039336A" w14:textId="77777777" w:rsidR="00EF68C9" w:rsidRPr="00EF68C9" w:rsidRDefault="00EA4EAF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0C8FBD70" wp14:editId="0163332E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751915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D7629E0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12856" w:rsidRPr="00C63E4C" w14:paraId="64FC0FE6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E4A7FED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B1A8F67" w14:textId="77777777" w:rsidR="00D763A2" w:rsidRPr="00F87895" w:rsidRDefault="00EA4EAF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9" w:name="bmkSymbols"/>
          <w:r w:rsidRPr="00F87895">
            <w:rPr>
              <w:rFonts w:eastAsia="Calibri" w:cs="Times New Roman"/>
              <w:b/>
              <w:szCs w:val="16"/>
              <w:lang w:val="en-GB"/>
            </w:rPr>
            <w:t>G/TBT/N/CHL/548/Add.1</w:t>
          </w:r>
          <w:bookmarkEnd w:id="39"/>
        </w:p>
      </w:tc>
    </w:tr>
    <w:tr w:rsidR="00B12856" w:rsidRPr="00F87895" w14:paraId="001A80DB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4FACE36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4C5B76D" w14:textId="46FD018C" w:rsidR="00EF68C9" w:rsidRPr="00497A39" w:rsidRDefault="00DD0267" w:rsidP="00EF68C9">
          <w:pPr>
            <w:jc w:val="right"/>
            <w:rPr>
              <w:rFonts w:eastAsia="Verdana" w:cs="Verdana"/>
              <w:szCs w:val="18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</w:rPr>
            <w:t>10</w:t>
          </w:r>
          <w:r w:rsidR="00497A39">
            <w:rPr>
              <w:rFonts w:eastAsia="Verdana" w:cs="Verdana"/>
              <w:szCs w:val="18"/>
            </w:rPr>
            <w:t xml:space="preserve"> de mayo de 2021</w:t>
          </w:r>
        </w:p>
      </w:tc>
    </w:tr>
    <w:tr w:rsidR="00B12856" w14:paraId="3FB83D9F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CE0423" w14:textId="4DF999BD" w:rsidR="00EF68C9" w:rsidRPr="00EF68C9" w:rsidRDefault="00EA4EAF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1"/>
          <w:r w:rsidR="00C63E4C">
            <w:rPr>
              <w:rFonts w:eastAsia="Calibri" w:cs="Times New Roman"/>
              <w:color w:val="FF0000"/>
              <w:szCs w:val="16"/>
            </w:rPr>
            <w:t>3923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817D7E" w14:textId="77777777" w:rsidR="00EF68C9" w:rsidRPr="00EF68C9" w:rsidRDefault="00EA4EAF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B12856" w14:paraId="4316C4D0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20C991" w14:textId="77777777" w:rsidR="00EF68C9" w:rsidRPr="00EF68C9" w:rsidRDefault="00EA4EAF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6E17A1E" w14:textId="77777777" w:rsidR="00EF68C9" w:rsidRPr="00EF68C9" w:rsidRDefault="00EA4EAF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5B893966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BE2C3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C1E0D92" w:tentative="1">
      <w:start w:val="1"/>
      <w:numFmt w:val="lowerLetter"/>
      <w:lvlText w:val="%2."/>
      <w:lvlJc w:val="left"/>
      <w:pPr>
        <w:ind w:left="1080" w:hanging="360"/>
      </w:pPr>
    </w:lvl>
    <w:lvl w:ilvl="2" w:tplc="FAB83296" w:tentative="1">
      <w:start w:val="1"/>
      <w:numFmt w:val="lowerRoman"/>
      <w:lvlText w:val="%3."/>
      <w:lvlJc w:val="right"/>
      <w:pPr>
        <w:ind w:left="1800" w:hanging="180"/>
      </w:pPr>
    </w:lvl>
    <w:lvl w:ilvl="3" w:tplc="16367808" w:tentative="1">
      <w:start w:val="1"/>
      <w:numFmt w:val="decimal"/>
      <w:lvlText w:val="%4."/>
      <w:lvlJc w:val="left"/>
      <w:pPr>
        <w:ind w:left="2520" w:hanging="360"/>
      </w:pPr>
    </w:lvl>
    <w:lvl w:ilvl="4" w:tplc="2AE02C0A" w:tentative="1">
      <w:start w:val="1"/>
      <w:numFmt w:val="lowerLetter"/>
      <w:lvlText w:val="%5."/>
      <w:lvlJc w:val="left"/>
      <w:pPr>
        <w:ind w:left="3240" w:hanging="360"/>
      </w:pPr>
    </w:lvl>
    <w:lvl w:ilvl="5" w:tplc="FCA27BFE" w:tentative="1">
      <w:start w:val="1"/>
      <w:numFmt w:val="lowerRoman"/>
      <w:lvlText w:val="%6."/>
      <w:lvlJc w:val="right"/>
      <w:pPr>
        <w:ind w:left="3960" w:hanging="180"/>
      </w:pPr>
    </w:lvl>
    <w:lvl w:ilvl="6" w:tplc="616024D4" w:tentative="1">
      <w:start w:val="1"/>
      <w:numFmt w:val="decimal"/>
      <w:lvlText w:val="%7."/>
      <w:lvlJc w:val="left"/>
      <w:pPr>
        <w:ind w:left="4680" w:hanging="360"/>
      </w:pPr>
    </w:lvl>
    <w:lvl w:ilvl="7" w:tplc="4344EB5E" w:tentative="1">
      <w:start w:val="1"/>
      <w:numFmt w:val="lowerLetter"/>
      <w:lvlText w:val="%8."/>
      <w:lvlJc w:val="left"/>
      <w:pPr>
        <w:ind w:left="5400" w:hanging="360"/>
      </w:pPr>
    </w:lvl>
    <w:lvl w:ilvl="8" w:tplc="107251B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B72CF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97A39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29FD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A204B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2856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3E4C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D0267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4EAF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87895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EA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riooficial.interior.gob.cl/publicaciones/2021/05/03/42944/01/1936933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1/TBT/CHL/final_measure/21_3305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2021-05-07T13:53:00Z</dcterms:created>
  <dcterms:modified xsi:type="dcterms:W3CDTF">2021-05-07T14:18:00Z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39999f8a-8e41-443e-95a6-7e577be58e7e</vt:lpwstr>
  </property>
  <property fmtid="{D5CDD505-2E9C-101B-9397-08002B2CF9AE}" pid="3" name="WTOCLASSIFICATION">
    <vt:lpwstr>WTO OFFICIAL</vt:lpwstr>
  </property>
</Properties>
</file>