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5428" w14:textId="77777777" w:rsidR="00B531D9" w:rsidRPr="003A3E55" w:rsidRDefault="004774DD" w:rsidP="003A3E55">
      <w:pPr>
        <w:pStyle w:val="Title"/>
        <w:rPr>
          <w:caps w:val="0"/>
          <w:kern w:val="0"/>
        </w:rPr>
      </w:pPr>
      <w:r w:rsidRPr="003A3E55">
        <w:rPr>
          <w:caps w:val="0"/>
          <w:kern w:val="0"/>
        </w:rPr>
        <w:t>NOTIFICACIÓN</w:t>
      </w:r>
    </w:p>
    <w:p w14:paraId="619E82BB" w14:textId="77777777" w:rsidR="00B531D9" w:rsidRPr="003A3E55" w:rsidRDefault="004774DD" w:rsidP="003A3E55">
      <w:pPr>
        <w:jc w:val="center"/>
      </w:pPr>
      <w:r w:rsidRPr="003A3E55">
        <w:t>Se da traslado de la notificación siguiente de conformidad con el artículo 10.6.</w:t>
      </w:r>
    </w:p>
    <w:p w14:paraId="190A380C"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287DCD" w14:paraId="4385E46C" w14:textId="77777777" w:rsidTr="0090284E">
        <w:tc>
          <w:tcPr>
            <w:tcW w:w="709" w:type="dxa"/>
            <w:tcBorders>
              <w:bottom w:val="single" w:sz="6" w:space="0" w:color="auto"/>
            </w:tcBorders>
            <w:shd w:val="clear" w:color="auto" w:fill="auto"/>
          </w:tcPr>
          <w:p w14:paraId="3814DE5B" w14:textId="77777777" w:rsidR="00A52F73" w:rsidRPr="003A3E55" w:rsidRDefault="004774DD" w:rsidP="003A3E55">
            <w:pPr>
              <w:spacing w:before="120" w:after="120"/>
              <w:rPr>
                <w:b/>
              </w:rPr>
            </w:pPr>
            <w:r w:rsidRPr="003A3E55">
              <w:rPr>
                <w:b/>
              </w:rPr>
              <w:t>1.</w:t>
            </w:r>
          </w:p>
        </w:tc>
        <w:tc>
          <w:tcPr>
            <w:tcW w:w="8524" w:type="dxa"/>
            <w:tcBorders>
              <w:bottom w:val="single" w:sz="6" w:space="0" w:color="auto"/>
            </w:tcBorders>
            <w:shd w:val="clear" w:color="auto" w:fill="auto"/>
          </w:tcPr>
          <w:p w14:paraId="13A3132A" w14:textId="77777777" w:rsidR="00A52F73" w:rsidRPr="003A3E55" w:rsidRDefault="004774DD"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AF251E" w:rsidRPr="006A63E9">
              <w:rPr>
                <w:u w:val="single"/>
              </w:rPr>
              <w:t>CHILE</w:t>
            </w:r>
            <w:bookmarkEnd w:id="1"/>
          </w:p>
          <w:p w14:paraId="7222FE62" w14:textId="77777777" w:rsidR="00A52F73" w:rsidRPr="003A3E55" w:rsidRDefault="004774DD"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287DCD" w14:paraId="0E4E7A18" w14:textId="77777777" w:rsidTr="0090284E">
        <w:tc>
          <w:tcPr>
            <w:tcW w:w="709" w:type="dxa"/>
            <w:tcBorders>
              <w:top w:val="single" w:sz="6" w:space="0" w:color="auto"/>
              <w:bottom w:val="single" w:sz="6" w:space="0" w:color="auto"/>
            </w:tcBorders>
            <w:shd w:val="clear" w:color="auto" w:fill="auto"/>
          </w:tcPr>
          <w:p w14:paraId="0298CF97" w14:textId="77777777" w:rsidR="00A52F73" w:rsidRPr="003A3E55" w:rsidRDefault="004774DD"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3B608ADA" w14:textId="77777777" w:rsidR="00AF251E" w:rsidRPr="003A3E55" w:rsidRDefault="004774DD" w:rsidP="0011627D">
            <w:pPr>
              <w:spacing w:before="120" w:after="120"/>
            </w:pPr>
            <w:bookmarkStart w:id="4" w:name="X_TBT_Reg_2A"/>
            <w:r w:rsidRPr="003A3E55">
              <w:rPr>
                <w:b/>
              </w:rPr>
              <w:t>Organismo responsable</w:t>
            </w:r>
            <w:bookmarkEnd w:id="4"/>
            <w:r w:rsidRPr="003A3E55">
              <w:rPr>
                <w:b/>
              </w:rPr>
              <w:t>:</w:t>
            </w:r>
            <w:r w:rsidRPr="003A3E55">
              <w:t xml:space="preserve"> </w:t>
            </w:r>
            <w:bookmarkStart w:id="5" w:name="sps2a"/>
            <w:r w:rsidRPr="003A3E55">
              <w:t>Superintendencia de Electricidad y Combustibles (SEC)</w:t>
            </w:r>
            <w:bookmarkEnd w:id="5"/>
          </w:p>
          <w:p w14:paraId="01BBB37B" w14:textId="77777777" w:rsidR="00A52F73" w:rsidRPr="003A3E55" w:rsidRDefault="004774DD"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18E1177B" w14:textId="77777777" w:rsidR="00A22D74" w:rsidRPr="006A63E9" w:rsidRDefault="004774DD" w:rsidP="008849EF">
            <w:pPr>
              <w:spacing w:after="120"/>
            </w:pPr>
            <w:r w:rsidRPr="006A63E9">
              <w:t>Subsecretaría de Relaciones Económicas Internacionales (</w:t>
            </w:r>
            <w:proofErr w:type="spellStart"/>
            <w:r w:rsidRPr="006A63E9">
              <w:t>SUBREI</w:t>
            </w:r>
            <w:proofErr w:type="spellEnd"/>
            <w:r w:rsidRPr="006A63E9">
              <w:t>) - Ministerio de Relaciones Exteriores de Chile</w:t>
            </w:r>
            <w:bookmarkEnd w:id="7"/>
          </w:p>
        </w:tc>
      </w:tr>
      <w:tr w:rsidR="00287DCD" w14:paraId="3B80D999" w14:textId="77777777" w:rsidTr="0090284E">
        <w:tc>
          <w:tcPr>
            <w:tcW w:w="709" w:type="dxa"/>
            <w:tcBorders>
              <w:top w:val="single" w:sz="6" w:space="0" w:color="auto"/>
              <w:bottom w:val="single" w:sz="6" w:space="0" w:color="auto"/>
            </w:tcBorders>
            <w:shd w:val="clear" w:color="auto" w:fill="auto"/>
          </w:tcPr>
          <w:p w14:paraId="73AE9BDE" w14:textId="77777777" w:rsidR="00A52F73" w:rsidRPr="003A3E55" w:rsidRDefault="004774DD"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0C9E99D9" w14:textId="77777777" w:rsidR="00A52F73" w:rsidRPr="003A3E55" w:rsidRDefault="004774DD"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 </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X</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w:t>
            </w:r>
            <w:r w:rsidR="00ED3396">
              <w:rPr>
                <w:b/>
              </w:rPr>
              <w:t xml:space="preserve"> </w:t>
            </w:r>
            <w:r w:rsidR="001B6B1E">
              <w:rPr>
                <w:b/>
              </w:rPr>
              <w:t>3.2 [</w:t>
            </w:r>
            <w:bookmarkStart w:id="16" w:name="tbt3e"/>
            <w:r w:rsidR="001B6B1E">
              <w:rPr>
                <w:b/>
              </w:rPr>
              <w:t> </w:t>
            </w:r>
            <w:bookmarkEnd w:id="16"/>
            <w:r w:rsidR="001B6B1E">
              <w:rPr>
                <w:b/>
              </w:rPr>
              <w:t>], 7.2 [</w:t>
            </w:r>
            <w:bookmarkStart w:id="17" w:name="tbt3f"/>
            <w:r w:rsidR="001B6B1E">
              <w:rPr>
                <w:b/>
              </w:rPr>
              <w:t> </w:t>
            </w:r>
            <w:bookmarkEnd w:id="17"/>
            <w:r w:rsidR="001B6B1E">
              <w:rPr>
                <w:b/>
              </w:rPr>
              <w:t>],</w:t>
            </w:r>
            <w:r w:rsidRPr="003A3E55">
              <w:rPr>
                <w:b/>
              </w:rPr>
              <w:t xml:space="preserve"> </w:t>
            </w:r>
            <w:bookmarkStart w:id="18" w:name="X_TBT_Reg_3E"/>
            <w:r w:rsidRPr="003A3E55">
              <w:rPr>
                <w:b/>
              </w:rPr>
              <w:t>o en virtud de</w:t>
            </w:r>
            <w:bookmarkStart w:id="19" w:name="tbt3g"/>
            <w:bookmarkEnd w:id="18"/>
            <w:bookmarkEnd w:id="19"/>
            <w:r w:rsidR="008E4B39">
              <w:rPr>
                <w:b/>
              </w:rPr>
              <w:t>:</w:t>
            </w:r>
            <w:r w:rsidR="001B6B1E">
              <w:t xml:space="preserve"> </w:t>
            </w:r>
            <w:bookmarkStart w:id="20" w:name="tbt3h"/>
            <w:bookmarkEnd w:id="20"/>
          </w:p>
        </w:tc>
      </w:tr>
      <w:tr w:rsidR="00287DCD" w14:paraId="29175766" w14:textId="77777777" w:rsidTr="0090284E">
        <w:tc>
          <w:tcPr>
            <w:tcW w:w="709" w:type="dxa"/>
            <w:tcBorders>
              <w:top w:val="single" w:sz="6" w:space="0" w:color="auto"/>
              <w:bottom w:val="single" w:sz="6" w:space="0" w:color="auto"/>
            </w:tcBorders>
            <w:shd w:val="clear" w:color="auto" w:fill="auto"/>
          </w:tcPr>
          <w:p w14:paraId="59288C29" w14:textId="77777777" w:rsidR="00A52F73" w:rsidRPr="003A3E55" w:rsidRDefault="004774DD"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0395E8F9" w14:textId="77777777" w:rsidR="00A52F73" w:rsidRPr="003A3E55" w:rsidRDefault="004774DD" w:rsidP="003A3E55">
            <w:pPr>
              <w:spacing w:before="120" w:after="120"/>
            </w:pPr>
            <w:bookmarkStart w:id="21" w:name="X_TBT_Reg_4A"/>
            <w:r w:rsidRPr="003A3E55">
              <w:rPr>
                <w:b/>
              </w:rPr>
              <w:t xml:space="preserve">Productos abarcados (partida del SA o de la </w:t>
            </w:r>
            <w:proofErr w:type="spellStart"/>
            <w:r w:rsidRPr="003A3E55">
              <w:rPr>
                <w:b/>
              </w:rPr>
              <w:t>NCCA</w:t>
            </w:r>
            <w:proofErr w:type="spellEnd"/>
            <w:r w:rsidRPr="003A3E55">
              <w:rPr>
                <w:b/>
              </w:rPr>
              <w:t xml:space="preserve">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21"/>
            <w:r w:rsidRPr="003A3E55">
              <w:rPr>
                <w:b/>
              </w:rPr>
              <w:t>:</w:t>
            </w:r>
            <w:r w:rsidR="00AF251E" w:rsidRPr="003A3E55">
              <w:t xml:space="preserve"> </w:t>
            </w:r>
            <w:bookmarkStart w:id="22" w:name="sps3a"/>
            <w:r w:rsidR="00AF251E" w:rsidRPr="003A3E55">
              <w:t>Lámpara Led de doble casquillo diseñada para sustitución de lámparas fluorescentes lineales</w:t>
            </w:r>
            <w:bookmarkEnd w:id="22"/>
          </w:p>
        </w:tc>
      </w:tr>
      <w:tr w:rsidR="00287DCD" w14:paraId="198D5E72" w14:textId="77777777" w:rsidTr="0090284E">
        <w:tc>
          <w:tcPr>
            <w:tcW w:w="709" w:type="dxa"/>
            <w:tcBorders>
              <w:top w:val="single" w:sz="6" w:space="0" w:color="auto"/>
              <w:bottom w:val="single" w:sz="6" w:space="0" w:color="auto"/>
            </w:tcBorders>
            <w:shd w:val="clear" w:color="auto" w:fill="auto"/>
          </w:tcPr>
          <w:p w14:paraId="7F80ADB5" w14:textId="77777777" w:rsidR="00A52F73" w:rsidRPr="003A3E55" w:rsidRDefault="004774DD"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0694E7CD" w14:textId="77777777" w:rsidR="00A52F73" w:rsidRPr="003A3E55" w:rsidRDefault="004774DD" w:rsidP="003A3E55">
            <w:pPr>
              <w:spacing w:before="120" w:after="120"/>
            </w:pPr>
            <w:bookmarkStart w:id="23" w:name="X_TBT_Reg_5A"/>
            <w:r w:rsidRPr="003A3E55">
              <w:rPr>
                <w:b/>
              </w:rPr>
              <w:t>Título, número de páginas e idioma(s) del documento notificado</w:t>
            </w:r>
            <w:bookmarkEnd w:id="23"/>
            <w:r w:rsidRPr="003A3E55">
              <w:rPr>
                <w:b/>
              </w:rPr>
              <w:t>:</w:t>
            </w:r>
            <w:r w:rsidR="00AF251E" w:rsidRPr="003A3E55">
              <w:t xml:space="preserve"> </w:t>
            </w:r>
            <w:bookmarkStart w:id="24" w:name="sps5a"/>
            <w:r w:rsidR="00AF251E" w:rsidRPr="003A3E55">
              <w:t>Proyecto de Protocolo de Análisis y/o Ensayos de Seguridad de Lámpara Led de doble casquillo diseñada para sustitución de lámparas fluorescentes lineales; (12 página(s), en español)</w:t>
            </w:r>
            <w:bookmarkEnd w:id="24"/>
          </w:p>
        </w:tc>
      </w:tr>
      <w:tr w:rsidR="00287DCD" w14:paraId="46FCD8A6" w14:textId="77777777" w:rsidTr="0090284E">
        <w:tc>
          <w:tcPr>
            <w:tcW w:w="709" w:type="dxa"/>
            <w:tcBorders>
              <w:top w:val="single" w:sz="6" w:space="0" w:color="auto"/>
              <w:bottom w:val="single" w:sz="6" w:space="0" w:color="auto"/>
            </w:tcBorders>
            <w:shd w:val="clear" w:color="auto" w:fill="auto"/>
          </w:tcPr>
          <w:p w14:paraId="5F6CED04" w14:textId="77777777" w:rsidR="00A52F73" w:rsidRPr="003A3E55" w:rsidRDefault="004774DD"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70CD95BB" w14:textId="77777777" w:rsidR="00A52F73" w:rsidRPr="003A3E55" w:rsidRDefault="004774DD" w:rsidP="003A3E55">
            <w:pPr>
              <w:spacing w:before="120" w:after="120"/>
            </w:pPr>
            <w:bookmarkStart w:id="25" w:name="X_TBT_Reg_6A"/>
            <w:r w:rsidRPr="003A3E55">
              <w:rPr>
                <w:b/>
              </w:rPr>
              <w:t>Descripción del contenido</w:t>
            </w:r>
            <w:bookmarkEnd w:id="25"/>
            <w:r w:rsidRPr="003A3E55">
              <w:rPr>
                <w:b/>
              </w:rPr>
              <w:t>:</w:t>
            </w:r>
            <w:r w:rsidR="00AF251E" w:rsidRPr="003A3E55">
              <w:t xml:space="preserve"> </w:t>
            </w:r>
            <w:bookmarkStart w:id="26" w:name="sps6a"/>
            <w:r w:rsidR="00AF251E" w:rsidRPr="003A3E55">
              <w:t>El presente protocolo establece el procedimiento de certificación de Seguridad para el producto eléctrico Lámpara Led de doble casquillo, para propósitos de iluminación general, diseñado para la sustitución de luminarias que utilizan lámparas fluorescentes lineales y que tengan las siguientes características:</w:t>
            </w:r>
          </w:p>
          <w:p w14:paraId="19F61AA0" w14:textId="77777777" w:rsidR="00AF251E" w:rsidRPr="003A3E55" w:rsidRDefault="004774DD" w:rsidP="0011627D">
            <w:pPr>
              <w:pStyle w:val="ListParagraph"/>
              <w:numPr>
                <w:ilvl w:val="0"/>
                <w:numId w:val="17"/>
              </w:numPr>
              <w:spacing w:before="120" w:after="120"/>
            </w:pPr>
            <w:r w:rsidRPr="003A3E55">
              <w:t>Casquillos G5 y G13</w:t>
            </w:r>
          </w:p>
          <w:p w14:paraId="116830FD" w14:textId="77777777" w:rsidR="00AF251E" w:rsidRPr="003A3E55" w:rsidRDefault="004774DD" w:rsidP="0011627D">
            <w:pPr>
              <w:pStyle w:val="ListParagraph"/>
              <w:numPr>
                <w:ilvl w:val="0"/>
                <w:numId w:val="17"/>
              </w:numPr>
              <w:spacing w:before="120" w:after="120"/>
            </w:pPr>
            <w:r w:rsidRPr="003A3E55">
              <w:t>Potencia nominal hasta 125W</w:t>
            </w:r>
          </w:p>
          <w:p w14:paraId="652C0A9D" w14:textId="77777777" w:rsidR="00AF251E" w:rsidRPr="003A3E55" w:rsidRDefault="004774DD" w:rsidP="0011627D">
            <w:pPr>
              <w:pStyle w:val="ListParagraph"/>
              <w:numPr>
                <w:ilvl w:val="0"/>
                <w:numId w:val="17"/>
              </w:numPr>
              <w:spacing w:before="120" w:after="120"/>
            </w:pPr>
            <w:r w:rsidRPr="003A3E55">
              <w:t>Tensión nominal hasta 250V</w:t>
            </w:r>
          </w:p>
          <w:p w14:paraId="65A0056B" w14:textId="77777777" w:rsidR="00AF251E" w:rsidRPr="003A3E55" w:rsidRDefault="004774DD" w:rsidP="003A3E55">
            <w:pPr>
              <w:spacing w:before="120" w:after="120"/>
            </w:pPr>
            <w:r w:rsidRPr="003A3E55">
              <w:t>Estas lámparas son diseñadas para trabajar sin balasto electromagnético o electrónico y requieren modificación adicional sobre el cableado interno de la luminaria.</w:t>
            </w:r>
            <w:bookmarkEnd w:id="26"/>
          </w:p>
        </w:tc>
      </w:tr>
      <w:tr w:rsidR="00287DCD" w14:paraId="267B6245" w14:textId="77777777" w:rsidTr="0090284E">
        <w:tc>
          <w:tcPr>
            <w:tcW w:w="709" w:type="dxa"/>
            <w:tcBorders>
              <w:top w:val="single" w:sz="6" w:space="0" w:color="auto"/>
              <w:bottom w:val="single" w:sz="6" w:space="0" w:color="auto"/>
            </w:tcBorders>
            <w:shd w:val="clear" w:color="auto" w:fill="auto"/>
          </w:tcPr>
          <w:p w14:paraId="6D103F07" w14:textId="77777777" w:rsidR="00A52F73" w:rsidRPr="003A3E55" w:rsidRDefault="004774DD"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234EF0DF" w14:textId="77777777" w:rsidR="00A52F73" w:rsidRPr="003A3E55" w:rsidRDefault="004774DD"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w:t>
            </w:r>
            <w:bookmarkStart w:id="28" w:name="sps7f"/>
            <w:r w:rsidR="00412DAF" w:rsidRPr="003A3E55">
              <w:t>Protección de la salud o seguridad humanas</w:t>
            </w:r>
            <w:bookmarkEnd w:id="28"/>
          </w:p>
        </w:tc>
      </w:tr>
      <w:tr w:rsidR="00287DCD" w14:paraId="3AF0845C" w14:textId="77777777" w:rsidTr="00E8250C">
        <w:trPr>
          <w:cantSplit/>
        </w:trPr>
        <w:tc>
          <w:tcPr>
            <w:tcW w:w="709" w:type="dxa"/>
            <w:tcBorders>
              <w:top w:val="single" w:sz="6" w:space="0" w:color="auto"/>
              <w:bottom w:val="single" w:sz="6" w:space="0" w:color="auto"/>
            </w:tcBorders>
            <w:shd w:val="clear" w:color="auto" w:fill="auto"/>
          </w:tcPr>
          <w:p w14:paraId="6675C0F0" w14:textId="77777777" w:rsidR="00A52F73" w:rsidRPr="003A3E55" w:rsidRDefault="004774DD" w:rsidP="00617B12">
            <w:pPr>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14:paraId="4E77A927" w14:textId="77777777" w:rsidR="00924FA9" w:rsidRPr="003A3E55" w:rsidRDefault="004774DD"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14:paraId="5FA12192" w14:textId="77777777" w:rsidR="00A52F73" w:rsidRPr="003A3E55" w:rsidRDefault="004774DD" w:rsidP="0011627D">
            <w:pPr>
              <w:pStyle w:val="ListParagraph"/>
              <w:numPr>
                <w:ilvl w:val="0"/>
                <w:numId w:val="16"/>
              </w:numPr>
              <w:spacing w:before="120" w:after="120"/>
            </w:pPr>
            <w:bookmarkStart w:id="30" w:name="sps9a"/>
            <w:r w:rsidRPr="003A3E55">
              <w:t>IEC 62776:2014 Lámpara Led de doble casquillo diseñada para sustitución de lámparas fluorescentes lineales-Especificaciones de seguridad.</w:t>
            </w:r>
          </w:p>
          <w:p w14:paraId="4391C72A" w14:textId="77777777" w:rsidR="00A52F73" w:rsidRPr="003A3E55" w:rsidRDefault="004774DD" w:rsidP="0011627D">
            <w:pPr>
              <w:pStyle w:val="ListParagraph"/>
              <w:numPr>
                <w:ilvl w:val="0"/>
                <w:numId w:val="16"/>
              </w:numPr>
              <w:spacing w:before="120" w:after="120"/>
            </w:pPr>
            <w:r w:rsidRPr="003A3E55">
              <w:t>Ley 18.410:1985 del Ministerio de Economía, Fomento y Reconstrucción.</w:t>
            </w:r>
          </w:p>
          <w:p w14:paraId="4A926A07" w14:textId="77777777" w:rsidR="00A52F73" w:rsidRPr="003A3E55" w:rsidRDefault="004774DD" w:rsidP="0011627D">
            <w:pPr>
              <w:pStyle w:val="ListParagraph"/>
              <w:numPr>
                <w:ilvl w:val="0"/>
                <w:numId w:val="16"/>
              </w:numPr>
              <w:spacing w:before="120" w:after="120"/>
            </w:pPr>
            <w:r w:rsidRPr="003A3E55">
              <w:t>Decreto Supremo N°298, Certificación de Productos Eléctricos y Combustibles, del año 2005, del Ministerio de Economía, Fomento y Reconstrucción.</w:t>
            </w:r>
          </w:p>
          <w:p w14:paraId="6DFA6B3A" w14:textId="77777777" w:rsidR="00A52F73" w:rsidRPr="003A3E55" w:rsidRDefault="004774DD" w:rsidP="0011627D">
            <w:pPr>
              <w:pStyle w:val="ListParagraph"/>
              <w:numPr>
                <w:ilvl w:val="0"/>
                <w:numId w:val="16"/>
              </w:numPr>
              <w:spacing w:before="120" w:after="120"/>
            </w:pPr>
            <w:r w:rsidRPr="003A3E55">
              <w:t xml:space="preserve">Resolución Exenta </w:t>
            </w:r>
            <w:proofErr w:type="spellStart"/>
            <w:r w:rsidRPr="003A3E55">
              <w:t>N°</w:t>
            </w:r>
            <w:proofErr w:type="spellEnd"/>
            <w:r w:rsidRPr="003A3E55">
              <w:t xml:space="preserve"> 31, de fecha 20.11.2017, del Ministerio de Energía.</w:t>
            </w:r>
            <w:bookmarkEnd w:id="30"/>
          </w:p>
        </w:tc>
      </w:tr>
      <w:tr w:rsidR="00287DCD" w14:paraId="26A07E2E" w14:textId="77777777" w:rsidTr="007E3474">
        <w:trPr>
          <w:cantSplit/>
        </w:trPr>
        <w:tc>
          <w:tcPr>
            <w:tcW w:w="709" w:type="dxa"/>
            <w:tcBorders>
              <w:top w:val="single" w:sz="6" w:space="0" w:color="auto"/>
              <w:bottom w:val="single" w:sz="6" w:space="0" w:color="auto"/>
            </w:tcBorders>
            <w:shd w:val="clear" w:color="auto" w:fill="auto"/>
          </w:tcPr>
          <w:p w14:paraId="381293AA" w14:textId="77777777" w:rsidR="00AF251E" w:rsidRPr="003A3E55" w:rsidRDefault="004774DD"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3BB7BD38" w14:textId="77777777" w:rsidR="00AF251E" w:rsidRPr="003A3E55" w:rsidRDefault="004774DD" w:rsidP="009F7158">
            <w:pPr>
              <w:spacing w:before="120" w:after="120"/>
              <w:rPr>
                <w:bCs/>
              </w:rPr>
            </w:pPr>
            <w:bookmarkStart w:id="31" w:name="X_TBT_Reg_9A"/>
            <w:r w:rsidRPr="003A3E55">
              <w:rPr>
                <w:b/>
              </w:rPr>
              <w:t>Fecha propuesta de adopción</w:t>
            </w:r>
            <w:bookmarkEnd w:id="31"/>
            <w:r w:rsidRPr="003A3E55">
              <w:rPr>
                <w:b/>
              </w:rPr>
              <w:t>:</w:t>
            </w:r>
            <w:r w:rsidRPr="006A63E9">
              <w:t xml:space="preserve"> </w:t>
            </w:r>
            <w:bookmarkStart w:id="32" w:name="sps10a"/>
            <w:bookmarkStart w:id="33" w:name="sps10b"/>
            <w:bookmarkEnd w:id="32"/>
            <w:r w:rsidRPr="006A63E9">
              <w:t>Por determinar</w:t>
            </w:r>
            <w:bookmarkEnd w:id="33"/>
          </w:p>
          <w:p w14:paraId="12E2ECBB" w14:textId="77777777" w:rsidR="00AF251E" w:rsidRPr="003A3E55" w:rsidRDefault="004774DD" w:rsidP="009F7158">
            <w:pPr>
              <w:spacing w:after="120"/>
              <w:rPr>
                <w:b/>
              </w:rPr>
            </w:pPr>
            <w:bookmarkStart w:id="34" w:name="X_TBT_Reg_9B"/>
            <w:r w:rsidRPr="003A3E55">
              <w:rPr>
                <w:b/>
              </w:rPr>
              <w:t>Fecha propuesta de entrada en vigor</w:t>
            </w:r>
            <w:bookmarkEnd w:id="34"/>
            <w:r w:rsidRPr="003A3E55">
              <w:rPr>
                <w:b/>
              </w:rPr>
              <w:t>:</w:t>
            </w:r>
            <w:r w:rsidRPr="006A63E9">
              <w:t xml:space="preserve"> </w:t>
            </w:r>
            <w:bookmarkStart w:id="35" w:name="sps11a"/>
            <w:bookmarkStart w:id="36" w:name="sps11b"/>
            <w:bookmarkEnd w:id="35"/>
            <w:r w:rsidRPr="006A63E9">
              <w:t>Por determinar</w:t>
            </w:r>
            <w:bookmarkEnd w:id="36"/>
          </w:p>
        </w:tc>
      </w:tr>
      <w:tr w:rsidR="00287DCD" w14:paraId="26753687" w14:textId="77777777" w:rsidTr="0090284E">
        <w:tc>
          <w:tcPr>
            <w:tcW w:w="709" w:type="dxa"/>
            <w:tcBorders>
              <w:top w:val="single" w:sz="6" w:space="0" w:color="auto"/>
              <w:bottom w:val="single" w:sz="6" w:space="0" w:color="auto"/>
            </w:tcBorders>
            <w:shd w:val="clear" w:color="auto" w:fill="auto"/>
          </w:tcPr>
          <w:p w14:paraId="76155FAF" w14:textId="77777777" w:rsidR="00A52F73" w:rsidRPr="003A3E55" w:rsidRDefault="004774DD"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2D04A686" w14:textId="77777777" w:rsidR="00A52F73" w:rsidRPr="003A3E55" w:rsidRDefault="004774DD" w:rsidP="003A3E55">
            <w:pPr>
              <w:spacing w:before="120" w:after="120"/>
            </w:pPr>
            <w:bookmarkStart w:id="37" w:name="X_TBT_Reg_10A"/>
            <w:r w:rsidRPr="003A3E55">
              <w:rPr>
                <w:b/>
              </w:rPr>
              <w:t>Fecha límite para la presentación de observaciones</w:t>
            </w:r>
            <w:bookmarkEnd w:id="37"/>
            <w:r w:rsidRPr="003A3E55">
              <w:rPr>
                <w:b/>
              </w:rPr>
              <w:t>:</w:t>
            </w:r>
            <w:r w:rsidR="00AF251E" w:rsidRPr="003A3E55">
              <w:t xml:space="preserve"> </w:t>
            </w:r>
            <w:bookmarkStart w:id="38" w:name="sps12a"/>
            <w:r w:rsidR="00AF251E" w:rsidRPr="003A3E55">
              <w:t>60 días a partir de la notificación</w:t>
            </w:r>
            <w:bookmarkEnd w:id="38"/>
          </w:p>
        </w:tc>
      </w:tr>
      <w:tr w:rsidR="00287DCD" w14:paraId="13BB9E25" w14:textId="77777777" w:rsidTr="0090284E">
        <w:tc>
          <w:tcPr>
            <w:tcW w:w="709" w:type="dxa"/>
            <w:tcBorders>
              <w:top w:val="single" w:sz="6" w:space="0" w:color="auto"/>
            </w:tcBorders>
            <w:shd w:val="clear" w:color="auto" w:fill="auto"/>
          </w:tcPr>
          <w:p w14:paraId="79B99655" w14:textId="77777777" w:rsidR="00A52F73" w:rsidRPr="003A3E55" w:rsidRDefault="004774DD" w:rsidP="0090284E">
            <w:pPr>
              <w:keepNext/>
              <w:keepLines/>
              <w:spacing w:before="120" w:after="120"/>
              <w:rPr>
                <w:b/>
              </w:rPr>
            </w:pPr>
            <w:r w:rsidRPr="003A3E55">
              <w:rPr>
                <w:b/>
              </w:rPr>
              <w:t>11.</w:t>
            </w:r>
          </w:p>
        </w:tc>
        <w:tc>
          <w:tcPr>
            <w:tcW w:w="8524" w:type="dxa"/>
            <w:tcBorders>
              <w:top w:val="single" w:sz="6" w:space="0" w:color="auto"/>
            </w:tcBorders>
            <w:shd w:val="clear" w:color="auto" w:fill="auto"/>
          </w:tcPr>
          <w:p w14:paraId="5FC92B0C" w14:textId="77777777" w:rsidR="00A52F73" w:rsidRPr="003A3E55" w:rsidRDefault="004774DD" w:rsidP="00AD2FD7">
            <w:pPr>
              <w:keepNext/>
              <w:keepLines/>
              <w:spacing w:before="120" w:after="120"/>
            </w:pPr>
            <w:bookmarkStart w:id="39" w:name="X_TBT_Reg_11A"/>
            <w:r w:rsidRPr="003A3E55">
              <w:rPr>
                <w:b/>
              </w:rPr>
              <w:t>Textos disponibles en:</w:t>
            </w:r>
            <w:r w:rsidR="00AF251E" w:rsidRPr="003A3E55">
              <w:rPr>
                <w:b/>
              </w:rPr>
              <w:t xml:space="preserve"> </w:t>
            </w:r>
            <w:r w:rsidRPr="003A3E55">
              <w:rPr>
                <w:b/>
              </w:rPr>
              <w:t>Servicio nacional de información [</w:t>
            </w:r>
            <w:bookmarkStart w:id="40" w:name="sps13b"/>
            <w:r w:rsidRPr="003A3E55">
              <w:rPr>
                <w:b/>
              </w:rPr>
              <w:t> </w:t>
            </w:r>
            <w:bookmarkEnd w:id="40"/>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9"/>
            <w:r w:rsidRPr="003A3E55">
              <w:rPr>
                <w:b/>
              </w:rPr>
              <w:t>:</w:t>
            </w:r>
            <w:r w:rsidR="00AF251E" w:rsidRPr="003A3E55">
              <w:t xml:space="preserve"> </w:t>
            </w:r>
            <w:bookmarkStart w:id="41" w:name="sps13c"/>
          </w:p>
          <w:p w14:paraId="4385420D" w14:textId="77777777" w:rsidR="00AF251E" w:rsidRPr="003A3E55" w:rsidRDefault="004774DD" w:rsidP="00AD2FD7">
            <w:pPr>
              <w:keepNext/>
              <w:keepLines/>
            </w:pPr>
            <w:r w:rsidRPr="003A3E55">
              <w:t>Subsecretaria de Relaciones Económicas Internacionales</w:t>
            </w:r>
          </w:p>
          <w:p w14:paraId="6A43CCA1" w14:textId="77777777" w:rsidR="00AF251E" w:rsidRPr="003A3E55" w:rsidRDefault="004774DD" w:rsidP="00AD2FD7">
            <w:pPr>
              <w:keepNext/>
              <w:keepLines/>
            </w:pPr>
            <w:r w:rsidRPr="003A3E55">
              <w:t>Ministerio de Relaciones Exteriores de Chile</w:t>
            </w:r>
          </w:p>
          <w:p w14:paraId="460E2982" w14:textId="77777777" w:rsidR="00AF251E" w:rsidRPr="003A3E55" w:rsidRDefault="004774DD" w:rsidP="00AD2FD7">
            <w:pPr>
              <w:keepNext/>
              <w:keepLines/>
            </w:pPr>
            <w:r w:rsidRPr="003A3E55">
              <w:t>Teatinos 180, piso 11</w:t>
            </w:r>
          </w:p>
          <w:p w14:paraId="285B4515" w14:textId="77777777" w:rsidR="00AF251E" w:rsidRPr="003A3E55" w:rsidRDefault="004774DD" w:rsidP="00AD2FD7">
            <w:pPr>
              <w:keepNext/>
              <w:keepLines/>
            </w:pPr>
            <w:r w:rsidRPr="003A3E55">
              <w:t>Teléfono: (+56)-2- 2827 5250</w:t>
            </w:r>
          </w:p>
          <w:p w14:paraId="5075FCD6" w14:textId="77777777" w:rsidR="00AF251E" w:rsidRPr="003A3E55" w:rsidRDefault="004774DD" w:rsidP="00AD2FD7">
            <w:pPr>
              <w:keepNext/>
              <w:keepLines/>
            </w:pPr>
            <w:r w:rsidRPr="003A3E55">
              <w:t>Fax: (+56)-2- 2380 9494</w:t>
            </w:r>
          </w:p>
          <w:p w14:paraId="59717F26" w14:textId="77777777" w:rsidR="00AF251E" w:rsidRPr="003A3E55" w:rsidRDefault="004774DD" w:rsidP="00AD2FD7">
            <w:pPr>
              <w:keepNext/>
              <w:keepLines/>
            </w:pPr>
            <w:r w:rsidRPr="003A3E55">
              <w:t xml:space="preserve">Correo electrónico: </w:t>
            </w:r>
            <w:hyperlink r:id="rId7" w:history="1">
              <w:r w:rsidRPr="003A3E55">
                <w:rPr>
                  <w:color w:val="0000FF"/>
                  <w:u w:val="single"/>
                </w:rPr>
                <w:t>tbt_chile@subrei.gob.cl</w:t>
              </w:r>
            </w:hyperlink>
          </w:p>
          <w:p w14:paraId="7227B3BC" w14:textId="77777777" w:rsidR="00AF251E" w:rsidRPr="003A3E55" w:rsidRDefault="00E8250C" w:rsidP="00AD2FD7">
            <w:pPr>
              <w:keepNext/>
              <w:keepLines/>
              <w:pBdr>
                <w:top w:val="none" w:sz="0" w:space="4" w:color="auto"/>
                <w:bottom w:val="none" w:sz="0" w:space="4" w:color="auto"/>
              </w:pBdr>
            </w:pPr>
            <w:hyperlink r:id="rId8" w:tgtFrame="_blank" w:history="1">
              <w:r w:rsidR="004774DD" w:rsidRPr="003A3E55">
                <w:rPr>
                  <w:color w:val="0000FF"/>
                  <w:u w:val="single"/>
                </w:rPr>
                <w:t>https://www.sec.cl/sitio-web/wp-content/uploads/2022/06/Protocolo-PE-N%C2%B0-5-30_2022-Tubos-led-con-modificacion-de-luminaria.pdf</w:t>
              </w:r>
            </w:hyperlink>
          </w:p>
          <w:p w14:paraId="782738D1" w14:textId="77777777" w:rsidR="00AF251E" w:rsidRPr="003A3E55" w:rsidRDefault="00E8250C" w:rsidP="00AD2FD7">
            <w:pPr>
              <w:keepNext/>
              <w:keepLines/>
              <w:spacing w:after="120"/>
            </w:pPr>
            <w:hyperlink r:id="rId9" w:tgtFrame="_blank" w:history="1">
              <w:r w:rsidR="004774DD" w:rsidRPr="003A3E55">
                <w:rPr>
                  <w:color w:val="0000FF"/>
                  <w:u w:val="single"/>
                </w:rPr>
                <w:t>https://members.wto.org/crnattachments/2022/TBT/CHL/22_4024_00_s.pdf</w:t>
              </w:r>
            </w:hyperlink>
            <w:bookmarkEnd w:id="41"/>
          </w:p>
        </w:tc>
      </w:tr>
    </w:tbl>
    <w:p w14:paraId="1FAE9A6E" w14:textId="77777777" w:rsidR="00AF251E" w:rsidRPr="003A3E55" w:rsidRDefault="00AF251E" w:rsidP="003A3E55"/>
    <w:sectPr w:rsidR="00AF251E" w:rsidRPr="003A3E55"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9FAA" w14:textId="77777777" w:rsidR="00C417CD" w:rsidRDefault="004774DD">
      <w:r>
        <w:separator/>
      </w:r>
    </w:p>
  </w:endnote>
  <w:endnote w:type="continuationSeparator" w:id="0">
    <w:p w14:paraId="6415A872" w14:textId="77777777" w:rsidR="00C417CD" w:rsidRDefault="0047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1B6E" w14:textId="77777777" w:rsidR="00B531D9" w:rsidRPr="003A3E55" w:rsidRDefault="004774DD"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AFBB" w14:textId="77777777" w:rsidR="00DD65B2" w:rsidRPr="003A3E55" w:rsidRDefault="004774DD"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5FB7" w14:textId="77777777" w:rsidR="00DD65B2" w:rsidRPr="003A3E55" w:rsidRDefault="004774DD">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2F27" w14:textId="77777777" w:rsidR="00C417CD" w:rsidRDefault="004774DD">
      <w:r>
        <w:separator/>
      </w:r>
    </w:p>
  </w:footnote>
  <w:footnote w:type="continuationSeparator" w:id="0">
    <w:p w14:paraId="09632FCE" w14:textId="77777777" w:rsidR="00C417CD" w:rsidRDefault="0047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90DD" w14:textId="77777777" w:rsidR="00B531D9" w:rsidRPr="003A3E55" w:rsidRDefault="004774DD" w:rsidP="00B531D9">
    <w:pPr>
      <w:pStyle w:val="Header"/>
      <w:pBdr>
        <w:bottom w:val="single" w:sz="4" w:space="1" w:color="auto"/>
      </w:pBdr>
      <w:tabs>
        <w:tab w:val="clear" w:pos="4513"/>
        <w:tab w:val="clear" w:pos="9027"/>
      </w:tabs>
      <w:jc w:val="center"/>
    </w:pPr>
    <w:proofErr w:type="spellStart"/>
    <w:r w:rsidRPr="003A3E55">
      <w:t>tbtSymbol</w:t>
    </w:r>
    <w:proofErr w:type="spellEnd"/>
  </w:p>
  <w:p w14:paraId="1A43535E" w14:textId="77777777" w:rsidR="00B531D9" w:rsidRPr="003A3E55" w:rsidRDefault="00B531D9" w:rsidP="00B531D9">
    <w:pPr>
      <w:pStyle w:val="Header"/>
      <w:pBdr>
        <w:bottom w:val="single" w:sz="4" w:space="1" w:color="auto"/>
      </w:pBdr>
      <w:tabs>
        <w:tab w:val="clear" w:pos="4513"/>
        <w:tab w:val="clear" w:pos="9027"/>
      </w:tabs>
      <w:jc w:val="center"/>
    </w:pPr>
  </w:p>
  <w:p w14:paraId="23E1F1E6" w14:textId="77777777" w:rsidR="00B531D9" w:rsidRPr="003A3E55" w:rsidRDefault="004774DD"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2E09D99A"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422D" w14:textId="77777777" w:rsidR="00B531D9" w:rsidRPr="003A3E55" w:rsidRDefault="004774DD" w:rsidP="00B531D9">
    <w:pPr>
      <w:pStyle w:val="Header"/>
      <w:pBdr>
        <w:bottom w:val="single" w:sz="4" w:space="1" w:color="auto"/>
      </w:pBdr>
      <w:tabs>
        <w:tab w:val="clear" w:pos="4513"/>
        <w:tab w:val="clear" w:pos="9027"/>
      </w:tabs>
      <w:jc w:val="center"/>
    </w:pPr>
    <w:bookmarkStart w:id="42" w:name="spsSymbolHeader"/>
    <w:r w:rsidRPr="003A3E55">
      <w:t>G/TBT/N/</w:t>
    </w:r>
    <w:proofErr w:type="spellStart"/>
    <w:r w:rsidRPr="003A3E55">
      <w:t>CHL</w:t>
    </w:r>
    <w:proofErr w:type="spellEnd"/>
    <w:r w:rsidRPr="003A3E55">
      <w:t>/597</w:t>
    </w:r>
    <w:bookmarkEnd w:id="42"/>
  </w:p>
  <w:p w14:paraId="28486E99" w14:textId="77777777" w:rsidR="00B531D9" w:rsidRPr="003A3E55" w:rsidRDefault="00B531D9" w:rsidP="00B531D9">
    <w:pPr>
      <w:pStyle w:val="Header"/>
      <w:pBdr>
        <w:bottom w:val="single" w:sz="4" w:space="1" w:color="auto"/>
      </w:pBdr>
      <w:tabs>
        <w:tab w:val="clear" w:pos="4513"/>
        <w:tab w:val="clear" w:pos="9027"/>
      </w:tabs>
      <w:jc w:val="center"/>
    </w:pPr>
  </w:p>
  <w:p w14:paraId="7DC7AA89" w14:textId="77777777" w:rsidR="00B531D9" w:rsidRPr="003A3E55" w:rsidRDefault="004774DD"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6FE64A7E"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87DCD" w14:paraId="7EFF0783"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08128008" w14:textId="77777777" w:rsidR="005D4F0E" w:rsidRPr="00674766" w:rsidRDefault="005D4F0E">
          <w:pPr>
            <w:rPr>
              <w:noProof/>
              <w:szCs w:val="18"/>
              <w:lang w:eastAsia="en-GB"/>
            </w:rPr>
          </w:pPr>
          <w:bookmarkStart w:id="43" w:name="bmkRestricted" w:colFirst="1" w:colLast="1"/>
        </w:p>
      </w:tc>
      <w:tc>
        <w:tcPr>
          <w:tcW w:w="5424" w:type="dxa"/>
          <w:gridSpan w:val="2"/>
          <w:shd w:val="clear" w:color="auto" w:fill="FFFFFF"/>
          <w:tcMar>
            <w:top w:w="0" w:type="dxa"/>
            <w:left w:w="108" w:type="dxa"/>
            <w:bottom w:w="0" w:type="dxa"/>
            <w:right w:w="108" w:type="dxa"/>
          </w:tcMar>
          <w:vAlign w:val="center"/>
        </w:tcPr>
        <w:p w14:paraId="48C66AE1" w14:textId="77777777" w:rsidR="005D4F0E" w:rsidRPr="00674766" w:rsidRDefault="005D4F0E">
          <w:pPr>
            <w:jc w:val="right"/>
            <w:rPr>
              <w:b/>
              <w:color w:val="FF0000"/>
              <w:szCs w:val="18"/>
            </w:rPr>
          </w:pPr>
        </w:p>
      </w:tc>
    </w:tr>
    <w:bookmarkEnd w:id="43"/>
    <w:tr w:rsidR="00287DCD" w14:paraId="1874ACB8" w14:textId="77777777" w:rsidTr="004D5D05">
      <w:trPr>
        <w:trHeight w:val="213"/>
        <w:jc w:val="center"/>
      </w:trPr>
      <w:tc>
        <w:tcPr>
          <w:tcW w:w="3818" w:type="dxa"/>
          <w:vMerge w:val="restart"/>
          <w:shd w:val="clear" w:color="auto" w:fill="FFFFFF"/>
          <w:hideMark/>
        </w:tcPr>
        <w:p w14:paraId="18D01B43" w14:textId="77777777" w:rsidR="005D4F0E" w:rsidRPr="00674766" w:rsidRDefault="004774DD">
          <w:pPr>
            <w:jc w:val="left"/>
            <w:rPr>
              <w:szCs w:val="18"/>
            </w:rPr>
          </w:pPr>
          <w:r>
            <w:rPr>
              <w:noProof/>
              <w:szCs w:val="18"/>
              <w:lang w:eastAsia="en-GB"/>
            </w:rPr>
            <w:drawing>
              <wp:inline distT="0" distB="0" distL="0" distR="0" wp14:anchorId="2D50E915" wp14:editId="140AA4B2">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151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02B297C2" w14:textId="77777777" w:rsidR="005D4F0E" w:rsidRPr="00674766" w:rsidRDefault="005D4F0E">
          <w:pPr>
            <w:jc w:val="right"/>
            <w:rPr>
              <w:b/>
              <w:szCs w:val="18"/>
            </w:rPr>
          </w:pPr>
        </w:p>
      </w:tc>
    </w:tr>
    <w:tr w:rsidR="00287DCD" w14:paraId="108EA880" w14:textId="77777777" w:rsidTr="004D5D05">
      <w:trPr>
        <w:trHeight w:val="868"/>
        <w:jc w:val="center"/>
      </w:trPr>
      <w:tc>
        <w:tcPr>
          <w:tcW w:w="3818" w:type="dxa"/>
          <w:vMerge/>
          <w:vAlign w:val="center"/>
          <w:hideMark/>
        </w:tcPr>
        <w:p w14:paraId="4F12CE03"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F76184B" w14:textId="77777777" w:rsidR="00B531D9" w:rsidRPr="003A3E55" w:rsidRDefault="004774DD" w:rsidP="005D4F0E">
          <w:pPr>
            <w:jc w:val="right"/>
            <w:rPr>
              <w:b/>
              <w:szCs w:val="18"/>
            </w:rPr>
          </w:pPr>
          <w:bookmarkStart w:id="44" w:name="bmkSymbols"/>
          <w:r w:rsidRPr="003A3E55">
            <w:rPr>
              <w:b/>
              <w:szCs w:val="18"/>
            </w:rPr>
            <w:t>G/TBT/N/</w:t>
          </w:r>
          <w:proofErr w:type="spellStart"/>
          <w:r w:rsidRPr="003A3E55">
            <w:rPr>
              <w:b/>
              <w:szCs w:val="18"/>
            </w:rPr>
            <w:t>CHL</w:t>
          </w:r>
          <w:proofErr w:type="spellEnd"/>
          <w:r w:rsidRPr="003A3E55">
            <w:rPr>
              <w:b/>
              <w:szCs w:val="18"/>
            </w:rPr>
            <w:t>/597</w:t>
          </w:r>
          <w:bookmarkEnd w:id="44"/>
        </w:p>
      </w:tc>
    </w:tr>
    <w:tr w:rsidR="00287DCD" w14:paraId="4F5D1E9B" w14:textId="77777777" w:rsidTr="004D5D05">
      <w:trPr>
        <w:trHeight w:val="240"/>
        <w:jc w:val="center"/>
      </w:trPr>
      <w:tc>
        <w:tcPr>
          <w:tcW w:w="3818" w:type="dxa"/>
          <w:vMerge/>
          <w:vAlign w:val="center"/>
          <w:hideMark/>
        </w:tcPr>
        <w:p w14:paraId="4BE2F344"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5C9B5D74" w14:textId="17A64965" w:rsidR="005D4F0E" w:rsidRPr="00674766" w:rsidRDefault="00E70F34" w:rsidP="005D4F0E">
          <w:pPr>
            <w:jc w:val="right"/>
            <w:rPr>
              <w:szCs w:val="18"/>
            </w:rPr>
          </w:pPr>
          <w:bookmarkStart w:id="45" w:name="spsDateDistribution"/>
          <w:bookmarkStart w:id="46" w:name="bmkDate"/>
          <w:bookmarkEnd w:id="45"/>
          <w:bookmarkEnd w:id="46"/>
          <w:r>
            <w:rPr>
              <w:szCs w:val="18"/>
            </w:rPr>
            <w:t>10 de junio de 2022</w:t>
          </w:r>
        </w:p>
      </w:tc>
    </w:tr>
    <w:tr w:rsidR="00287DCD" w14:paraId="55B691D9"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26BF6A0" w14:textId="52207976" w:rsidR="005D4F0E" w:rsidRPr="00674766" w:rsidRDefault="004774DD">
          <w:pPr>
            <w:jc w:val="left"/>
            <w:rPr>
              <w:b/>
              <w:szCs w:val="18"/>
            </w:rPr>
          </w:pPr>
          <w:bookmarkStart w:id="47" w:name="bmkSerial"/>
          <w:r w:rsidRPr="003A3E55">
            <w:rPr>
              <w:color w:val="FF0000"/>
              <w:szCs w:val="18"/>
            </w:rPr>
            <w:t>(</w:t>
          </w:r>
          <w:bookmarkStart w:id="48" w:name="spsSerialNumber"/>
          <w:bookmarkEnd w:id="48"/>
          <w:r w:rsidR="00E70F34">
            <w:rPr>
              <w:color w:val="FF0000"/>
              <w:szCs w:val="18"/>
            </w:rPr>
            <w:t>22-</w:t>
          </w:r>
          <w:r w:rsidR="00C9331E">
            <w:rPr>
              <w:color w:val="FF0000"/>
              <w:szCs w:val="18"/>
            </w:rPr>
            <w:t>4386</w:t>
          </w:r>
          <w:r w:rsidRPr="003A3E55">
            <w:rPr>
              <w:color w:val="FF0000"/>
              <w:szCs w:val="18"/>
            </w:rPr>
            <w:t>)</w:t>
          </w:r>
          <w:bookmarkEnd w:id="4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2E13B8E" w14:textId="77777777" w:rsidR="005D4F0E" w:rsidRPr="00674766" w:rsidRDefault="004774DD" w:rsidP="005D4F0E">
          <w:pPr>
            <w:jc w:val="right"/>
            <w:rPr>
              <w:szCs w:val="18"/>
            </w:rPr>
          </w:pPr>
          <w:bookmarkStart w:id="4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9"/>
        </w:p>
      </w:tc>
    </w:tr>
    <w:tr w:rsidR="00287DCD" w14:paraId="08142996"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80614D0" w14:textId="77777777" w:rsidR="005D4F0E" w:rsidRPr="00674766" w:rsidRDefault="004774DD">
          <w:pPr>
            <w:jc w:val="left"/>
            <w:rPr>
              <w:szCs w:val="18"/>
            </w:rPr>
          </w:pPr>
          <w:bookmarkStart w:id="50" w:name="bmkCommittee"/>
          <w:r w:rsidRPr="003A3E55">
            <w:rPr>
              <w:b/>
              <w:szCs w:val="18"/>
            </w:rPr>
            <w:t>Comité de Obstáculos Técnicos al Comercio</w:t>
          </w:r>
          <w:bookmarkEnd w:id="5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7C594760" w14:textId="77777777" w:rsidR="005D4F0E" w:rsidRPr="003A3E55" w:rsidRDefault="004774DD">
          <w:pPr>
            <w:jc w:val="right"/>
            <w:rPr>
              <w:bCs/>
              <w:szCs w:val="18"/>
            </w:rPr>
          </w:pPr>
          <w:bookmarkStart w:id="51" w:name="bmkLanguage"/>
          <w:r w:rsidRPr="003A3E55">
            <w:rPr>
              <w:bCs/>
              <w:szCs w:val="18"/>
            </w:rPr>
            <w:t>Original:</w:t>
          </w:r>
          <w:r w:rsidR="00AF251E" w:rsidRPr="003A3E55">
            <w:rPr>
              <w:bCs/>
              <w:szCs w:val="18"/>
            </w:rPr>
            <w:t xml:space="preserve"> </w:t>
          </w:r>
          <w:bookmarkStart w:id="52" w:name="spsOriginalLanguage"/>
          <w:r w:rsidR="00AF251E" w:rsidRPr="003A3E55">
            <w:rPr>
              <w:bCs/>
              <w:szCs w:val="18"/>
            </w:rPr>
            <w:t>español</w:t>
          </w:r>
          <w:bookmarkEnd w:id="52"/>
          <w:bookmarkEnd w:id="51"/>
        </w:p>
      </w:tc>
    </w:tr>
  </w:tbl>
  <w:p w14:paraId="088C0EC7"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E034A"/>
    <w:multiLevelType w:val="hybridMultilevel"/>
    <w:tmpl w:val="7BA6338C"/>
    <w:lvl w:ilvl="0" w:tplc="8FD4406A">
      <w:start w:val="1"/>
      <w:numFmt w:val="bullet"/>
      <w:lvlText w:val=""/>
      <w:lvlJc w:val="left"/>
      <w:pPr>
        <w:ind w:left="720" w:hanging="360"/>
      </w:pPr>
      <w:rPr>
        <w:rFonts w:ascii="Symbol" w:hAnsi="Symbol" w:hint="default"/>
      </w:rPr>
    </w:lvl>
    <w:lvl w:ilvl="1" w:tplc="9D3EE478" w:tentative="1">
      <w:start w:val="1"/>
      <w:numFmt w:val="bullet"/>
      <w:lvlText w:val="o"/>
      <w:lvlJc w:val="left"/>
      <w:pPr>
        <w:ind w:left="1440" w:hanging="360"/>
      </w:pPr>
      <w:rPr>
        <w:rFonts w:ascii="Courier New" w:hAnsi="Courier New" w:cs="Courier New" w:hint="default"/>
      </w:rPr>
    </w:lvl>
    <w:lvl w:ilvl="2" w:tplc="5832C9AC" w:tentative="1">
      <w:start w:val="1"/>
      <w:numFmt w:val="bullet"/>
      <w:lvlText w:val=""/>
      <w:lvlJc w:val="left"/>
      <w:pPr>
        <w:ind w:left="2160" w:hanging="360"/>
      </w:pPr>
      <w:rPr>
        <w:rFonts w:ascii="Wingdings" w:hAnsi="Wingdings" w:hint="default"/>
      </w:rPr>
    </w:lvl>
    <w:lvl w:ilvl="3" w:tplc="79BE050E" w:tentative="1">
      <w:start w:val="1"/>
      <w:numFmt w:val="bullet"/>
      <w:lvlText w:val=""/>
      <w:lvlJc w:val="left"/>
      <w:pPr>
        <w:ind w:left="2880" w:hanging="360"/>
      </w:pPr>
      <w:rPr>
        <w:rFonts w:ascii="Symbol" w:hAnsi="Symbol" w:hint="default"/>
      </w:rPr>
    </w:lvl>
    <w:lvl w:ilvl="4" w:tplc="33522DE6" w:tentative="1">
      <w:start w:val="1"/>
      <w:numFmt w:val="bullet"/>
      <w:lvlText w:val="o"/>
      <w:lvlJc w:val="left"/>
      <w:pPr>
        <w:ind w:left="3600" w:hanging="360"/>
      </w:pPr>
      <w:rPr>
        <w:rFonts w:ascii="Courier New" w:hAnsi="Courier New" w:cs="Courier New" w:hint="default"/>
      </w:rPr>
    </w:lvl>
    <w:lvl w:ilvl="5" w:tplc="5EB4BB52" w:tentative="1">
      <w:start w:val="1"/>
      <w:numFmt w:val="bullet"/>
      <w:lvlText w:val=""/>
      <w:lvlJc w:val="left"/>
      <w:pPr>
        <w:ind w:left="4320" w:hanging="360"/>
      </w:pPr>
      <w:rPr>
        <w:rFonts w:ascii="Wingdings" w:hAnsi="Wingdings" w:hint="default"/>
      </w:rPr>
    </w:lvl>
    <w:lvl w:ilvl="6" w:tplc="C3A65D44" w:tentative="1">
      <w:start w:val="1"/>
      <w:numFmt w:val="bullet"/>
      <w:lvlText w:val=""/>
      <w:lvlJc w:val="left"/>
      <w:pPr>
        <w:ind w:left="5040" w:hanging="360"/>
      </w:pPr>
      <w:rPr>
        <w:rFonts w:ascii="Symbol" w:hAnsi="Symbol" w:hint="default"/>
      </w:rPr>
    </w:lvl>
    <w:lvl w:ilvl="7" w:tplc="917CB0E0" w:tentative="1">
      <w:start w:val="1"/>
      <w:numFmt w:val="bullet"/>
      <w:lvlText w:val="o"/>
      <w:lvlJc w:val="left"/>
      <w:pPr>
        <w:ind w:left="5760" w:hanging="360"/>
      </w:pPr>
      <w:rPr>
        <w:rFonts w:ascii="Courier New" w:hAnsi="Courier New" w:cs="Courier New" w:hint="default"/>
      </w:rPr>
    </w:lvl>
    <w:lvl w:ilvl="8" w:tplc="280A646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3010CC"/>
    <w:numStyleLink w:val="LegalHeadings"/>
  </w:abstractNum>
  <w:abstractNum w:abstractNumId="13"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1DAABC4">
      <w:start w:val="1"/>
      <w:numFmt w:val="decimal"/>
      <w:pStyle w:val="SummaryText"/>
      <w:lvlText w:val="%1."/>
      <w:lvlJc w:val="left"/>
      <w:pPr>
        <w:ind w:left="360" w:hanging="360"/>
      </w:pPr>
    </w:lvl>
    <w:lvl w:ilvl="1" w:tplc="2B3A96E6" w:tentative="1">
      <w:start w:val="1"/>
      <w:numFmt w:val="lowerLetter"/>
      <w:lvlText w:val="%2."/>
      <w:lvlJc w:val="left"/>
      <w:pPr>
        <w:ind w:left="1080" w:hanging="360"/>
      </w:pPr>
    </w:lvl>
    <w:lvl w:ilvl="2" w:tplc="79341D4E" w:tentative="1">
      <w:start w:val="1"/>
      <w:numFmt w:val="lowerRoman"/>
      <w:lvlText w:val="%3."/>
      <w:lvlJc w:val="right"/>
      <w:pPr>
        <w:ind w:left="1800" w:hanging="180"/>
      </w:pPr>
    </w:lvl>
    <w:lvl w:ilvl="3" w:tplc="78F25A2A" w:tentative="1">
      <w:start w:val="1"/>
      <w:numFmt w:val="decimal"/>
      <w:lvlText w:val="%4."/>
      <w:lvlJc w:val="left"/>
      <w:pPr>
        <w:ind w:left="2520" w:hanging="360"/>
      </w:pPr>
    </w:lvl>
    <w:lvl w:ilvl="4" w:tplc="72EA06C0" w:tentative="1">
      <w:start w:val="1"/>
      <w:numFmt w:val="lowerLetter"/>
      <w:lvlText w:val="%5."/>
      <w:lvlJc w:val="left"/>
      <w:pPr>
        <w:ind w:left="3240" w:hanging="360"/>
      </w:pPr>
    </w:lvl>
    <w:lvl w:ilvl="5" w:tplc="6A3E5374" w:tentative="1">
      <w:start w:val="1"/>
      <w:numFmt w:val="lowerRoman"/>
      <w:lvlText w:val="%6."/>
      <w:lvlJc w:val="right"/>
      <w:pPr>
        <w:ind w:left="3960" w:hanging="180"/>
      </w:pPr>
    </w:lvl>
    <w:lvl w:ilvl="6" w:tplc="0D32A3DC" w:tentative="1">
      <w:start w:val="1"/>
      <w:numFmt w:val="decimal"/>
      <w:lvlText w:val="%7."/>
      <w:lvlJc w:val="left"/>
      <w:pPr>
        <w:ind w:left="4680" w:hanging="360"/>
      </w:pPr>
    </w:lvl>
    <w:lvl w:ilvl="7" w:tplc="B3EAB45A" w:tentative="1">
      <w:start w:val="1"/>
      <w:numFmt w:val="lowerLetter"/>
      <w:lvlText w:val="%8."/>
      <w:lvlJc w:val="left"/>
      <w:pPr>
        <w:ind w:left="5400" w:hanging="360"/>
      </w:pPr>
    </w:lvl>
    <w:lvl w:ilvl="8" w:tplc="908CE2A2" w:tentative="1">
      <w:start w:val="1"/>
      <w:numFmt w:val="lowerRoman"/>
      <w:lvlText w:val="%9."/>
      <w:lvlJc w:val="right"/>
      <w:pPr>
        <w:ind w:left="6120" w:hanging="180"/>
      </w:pPr>
    </w:lvl>
  </w:abstractNum>
  <w:abstractNum w:abstractNumId="15" w15:restartNumberingAfterBreak="0">
    <w:nsid w:val="719B1516"/>
    <w:multiLevelType w:val="hybridMultilevel"/>
    <w:tmpl w:val="2772C804"/>
    <w:lvl w:ilvl="0" w:tplc="89FCFC6C">
      <w:start w:val="1"/>
      <w:numFmt w:val="bullet"/>
      <w:lvlText w:val=""/>
      <w:lvlJc w:val="left"/>
      <w:pPr>
        <w:ind w:left="720" w:hanging="360"/>
      </w:pPr>
      <w:rPr>
        <w:rFonts w:ascii="Symbol" w:hAnsi="Symbol" w:hint="default"/>
      </w:rPr>
    </w:lvl>
    <w:lvl w:ilvl="1" w:tplc="45CE7402" w:tentative="1">
      <w:start w:val="1"/>
      <w:numFmt w:val="bullet"/>
      <w:lvlText w:val="o"/>
      <w:lvlJc w:val="left"/>
      <w:pPr>
        <w:ind w:left="1440" w:hanging="360"/>
      </w:pPr>
      <w:rPr>
        <w:rFonts w:ascii="Courier New" w:hAnsi="Courier New" w:cs="Courier New" w:hint="default"/>
      </w:rPr>
    </w:lvl>
    <w:lvl w:ilvl="2" w:tplc="E1EA4A1C" w:tentative="1">
      <w:start w:val="1"/>
      <w:numFmt w:val="bullet"/>
      <w:lvlText w:val=""/>
      <w:lvlJc w:val="left"/>
      <w:pPr>
        <w:ind w:left="2160" w:hanging="360"/>
      </w:pPr>
      <w:rPr>
        <w:rFonts w:ascii="Wingdings" w:hAnsi="Wingdings" w:hint="default"/>
      </w:rPr>
    </w:lvl>
    <w:lvl w:ilvl="3" w:tplc="6D9A3B4C" w:tentative="1">
      <w:start w:val="1"/>
      <w:numFmt w:val="bullet"/>
      <w:lvlText w:val=""/>
      <w:lvlJc w:val="left"/>
      <w:pPr>
        <w:ind w:left="2880" w:hanging="360"/>
      </w:pPr>
      <w:rPr>
        <w:rFonts w:ascii="Symbol" w:hAnsi="Symbol" w:hint="default"/>
      </w:rPr>
    </w:lvl>
    <w:lvl w:ilvl="4" w:tplc="29749C8E" w:tentative="1">
      <w:start w:val="1"/>
      <w:numFmt w:val="bullet"/>
      <w:lvlText w:val="o"/>
      <w:lvlJc w:val="left"/>
      <w:pPr>
        <w:ind w:left="3600" w:hanging="360"/>
      </w:pPr>
      <w:rPr>
        <w:rFonts w:ascii="Courier New" w:hAnsi="Courier New" w:cs="Courier New" w:hint="default"/>
      </w:rPr>
    </w:lvl>
    <w:lvl w:ilvl="5" w:tplc="64266C80" w:tentative="1">
      <w:start w:val="1"/>
      <w:numFmt w:val="bullet"/>
      <w:lvlText w:val=""/>
      <w:lvlJc w:val="left"/>
      <w:pPr>
        <w:ind w:left="4320" w:hanging="360"/>
      </w:pPr>
      <w:rPr>
        <w:rFonts w:ascii="Wingdings" w:hAnsi="Wingdings" w:hint="default"/>
      </w:rPr>
    </w:lvl>
    <w:lvl w:ilvl="6" w:tplc="F8906DE6" w:tentative="1">
      <w:start w:val="1"/>
      <w:numFmt w:val="bullet"/>
      <w:lvlText w:val=""/>
      <w:lvlJc w:val="left"/>
      <w:pPr>
        <w:ind w:left="5040" w:hanging="360"/>
      </w:pPr>
      <w:rPr>
        <w:rFonts w:ascii="Symbol" w:hAnsi="Symbol" w:hint="default"/>
      </w:rPr>
    </w:lvl>
    <w:lvl w:ilvl="7" w:tplc="6C8A43F8" w:tentative="1">
      <w:start w:val="1"/>
      <w:numFmt w:val="bullet"/>
      <w:lvlText w:val="o"/>
      <w:lvlJc w:val="left"/>
      <w:pPr>
        <w:ind w:left="5760" w:hanging="360"/>
      </w:pPr>
      <w:rPr>
        <w:rFonts w:ascii="Courier New" w:hAnsi="Courier New" w:cs="Courier New" w:hint="default"/>
      </w:rPr>
    </w:lvl>
    <w:lvl w:ilvl="8" w:tplc="00AACD34"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627D"/>
    <w:rsid w:val="001171A2"/>
    <w:rsid w:val="00120B96"/>
    <w:rsid w:val="001273FC"/>
    <w:rsid w:val="001338F0"/>
    <w:rsid w:val="0014012F"/>
    <w:rsid w:val="001426D0"/>
    <w:rsid w:val="0017356C"/>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87DCD"/>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774DD"/>
    <w:rsid w:val="004935F4"/>
    <w:rsid w:val="004A2320"/>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2617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7CD"/>
    <w:rsid w:val="00C41B3D"/>
    <w:rsid w:val="00C43BE2"/>
    <w:rsid w:val="00C65229"/>
    <w:rsid w:val="00C65F6E"/>
    <w:rsid w:val="00C67AA4"/>
    <w:rsid w:val="00C71274"/>
    <w:rsid w:val="00C9331E"/>
    <w:rsid w:val="00C97117"/>
    <w:rsid w:val="00CB2591"/>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0F34"/>
    <w:rsid w:val="00E764A5"/>
    <w:rsid w:val="00E81A56"/>
    <w:rsid w:val="00E8250C"/>
    <w:rsid w:val="00E844E4"/>
    <w:rsid w:val="00E97806"/>
    <w:rsid w:val="00EA1572"/>
    <w:rsid w:val="00EB1D8F"/>
    <w:rsid w:val="00EB4982"/>
    <w:rsid w:val="00ED3396"/>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cl/sitio-web/wp-content/uploads/2022/06/Protocolo-PE-N%C2%B0-5-30_2022-Tubos-led-con-modificacion-de-luminari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_chile@subrei.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CHL/22_402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3129</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2022-06-10T10:06:00Z</dcterms:created>
  <dcterms:modified xsi:type="dcterms:W3CDTF">2022-06-10T10:54:00Z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