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1E265" w14:textId="77777777" w:rsidR="009239F7" w:rsidRPr="002F6A28" w:rsidRDefault="0002149F" w:rsidP="002F6A28">
      <w:pPr>
        <w:pStyle w:val="Title"/>
        <w:rPr>
          <w:caps w:val="0"/>
          <w:kern w:val="0"/>
        </w:rPr>
      </w:pPr>
      <w:r w:rsidRPr="002F6A28">
        <w:rPr>
          <w:caps w:val="0"/>
          <w:kern w:val="0"/>
        </w:rPr>
        <w:t>NOTIFICATION</w:t>
      </w:r>
    </w:p>
    <w:p w14:paraId="3E16EC0C" w14:textId="77777777" w:rsidR="009239F7" w:rsidRPr="002F6A28" w:rsidRDefault="0002149F" w:rsidP="002F6A28">
      <w:pPr>
        <w:jc w:val="center"/>
      </w:pPr>
      <w:r w:rsidRPr="002F6A28">
        <w:t>The following notification is being circulated in accordance with Article 10.6</w:t>
      </w:r>
    </w:p>
    <w:p w14:paraId="106A5A6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35424" w14:paraId="4B3980F5" w14:textId="77777777" w:rsidTr="0069259F">
        <w:tc>
          <w:tcPr>
            <w:tcW w:w="713" w:type="dxa"/>
            <w:tcBorders>
              <w:bottom w:val="single" w:sz="6" w:space="0" w:color="auto"/>
            </w:tcBorders>
            <w:shd w:val="clear" w:color="auto" w:fill="auto"/>
          </w:tcPr>
          <w:p w14:paraId="5B1B1DA6" w14:textId="77777777" w:rsidR="00F85C99" w:rsidRPr="002F6A28" w:rsidRDefault="0002149F" w:rsidP="002F6A28">
            <w:pPr>
              <w:spacing w:before="120" w:after="120"/>
              <w:jc w:val="left"/>
            </w:pPr>
            <w:r w:rsidRPr="002F6A28">
              <w:rPr>
                <w:b/>
              </w:rPr>
              <w:t>1.</w:t>
            </w:r>
          </w:p>
        </w:tc>
        <w:tc>
          <w:tcPr>
            <w:tcW w:w="8546" w:type="dxa"/>
            <w:tcBorders>
              <w:bottom w:val="single" w:sz="6" w:space="0" w:color="auto"/>
            </w:tcBorders>
            <w:shd w:val="clear" w:color="auto" w:fill="auto"/>
          </w:tcPr>
          <w:p w14:paraId="3A4D494A" w14:textId="77777777" w:rsidR="00F85C99" w:rsidRPr="002F6A28" w:rsidRDefault="0002149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Philippines</w:t>
            </w:r>
            <w:bookmarkEnd w:id="1"/>
            <w:r w:rsidRPr="002F6A28">
              <w:t xml:space="preserve"> </w:t>
            </w:r>
          </w:p>
          <w:p w14:paraId="42016982" w14:textId="77777777" w:rsidR="00F85C99" w:rsidRPr="002F6A28" w:rsidRDefault="0002149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35424" w14:paraId="332A0342" w14:textId="77777777" w:rsidTr="0069259F">
        <w:tc>
          <w:tcPr>
            <w:tcW w:w="713" w:type="dxa"/>
            <w:tcBorders>
              <w:top w:val="single" w:sz="6" w:space="0" w:color="auto"/>
              <w:bottom w:val="single" w:sz="6" w:space="0" w:color="auto"/>
            </w:tcBorders>
            <w:shd w:val="clear" w:color="auto" w:fill="auto"/>
          </w:tcPr>
          <w:p w14:paraId="781523F2" w14:textId="77777777" w:rsidR="00F85C99" w:rsidRPr="002F6A28" w:rsidRDefault="0002149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E10FF29" w14:textId="77777777" w:rsidR="00F85C99" w:rsidRPr="002F6A28" w:rsidRDefault="0002149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D19B8A9" w14:textId="77777777" w:rsidR="0081285B" w:rsidRPr="002F6A28" w:rsidRDefault="0002149F" w:rsidP="00155128">
            <w:pPr>
              <w:spacing w:before="120" w:after="120"/>
              <w:jc w:val="left"/>
            </w:pPr>
            <w:r w:rsidRPr="002F6A28">
              <w:t xml:space="preserve">Department of Health </w:t>
            </w:r>
            <w:r w:rsidRPr="002F6A28">
              <w:br/>
              <w:t xml:space="preserve">Food and Drug Administration </w:t>
            </w:r>
            <w:r w:rsidRPr="002F6A28">
              <w:br/>
              <w:t xml:space="preserve">Center For Food Regulation and Research </w:t>
            </w:r>
            <w:bookmarkEnd w:id="5"/>
          </w:p>
          <w:p w14:paraId="6ECE1364" w14:textId="77777777" w:rsidR="00F85C99" w:rsidRPr="002F6A28" w:rsidRDefault="0002149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2CAE806" w14:textId="77777777" w:rsidR="00DA1112" w:rsidRPr="00DA1112" w:rsidRDefault="0002149F" w:rsidP="00DA1112">
            <w:pPr>
              <w:spacing w:before="120" w:after="120"/>
              <w:jc w:val="left"/>
              <w:rPr>
                <w:lang w:val="es-ES"/>
              </w:rPr>
            </w:pPr>
            <w:r w:rsidRPr="00DA1112">
              <w:rPr>
                <w:lang w:val="es-ES"/>
              </w:rPr>
              <w:t>DR. ROLANDO ENRIQUE D. DOMINGO</w:t>
            </w:r>
            <w:r w:rsidRPr="00DA1112">
              <w:rPr>
                <w:lang w:val="es-ES"/>
              </w:rPr>
              <w:br/>
              <w:t xml:space="preserve">Director-General </w:t>
            </w:r>
          </w:p>
          <w:p w14:paraId="6D342264" w14:textId="77777777" w:rsidR="00543DFF" w:rsidRDefault="0002149F" w:rsidP="00DA1112">
            <w:pPr>
              <w:spacing w:before="120" w:after="120"/>
              <w:jc w:val="left"/>
            </w:pPr>
            <w:r w:rsidRPr="002F6A28">
              <w:t xml:space="preserve">JESUSA JOYCE N. CIRUNAY, RpH </w:t>
            </w:r>
            <w:r w:rsidRPr="002F6A28">
              <w:br/>
              <w:t>Director</w:t>
            </w:r>
            <w:r>
              <w:t xml:space="preserve">, </w:t>
            </w:r>
          </w:p>
          <w:p w14:paraId="04184C0B" w14:textId="77777777" w:rsidR="0081285B" w:rsidRPr="002F6A28" w:rsidRDefault="0002149F" w:rsidP="00DA1112">
            <w:pPr>
              <w:spacing w:before="120" w:after="120"/>
              <w:jc w:val="left"/>
            </w:pPr>
            <w:r w:rsidRPr="002F6A28">
              <w:t xml:space="preserve">Center for Food Regulation and Research </w:t>
            </w:r>
            <w:r w:rsidRPr="002F6A28">
              <w:br/>
              <w:t xml:space="preserve">Email: </w:t>
            </w:r>
            <w:hyperlink r:id="rId7" w:history="1">
              <w:r w:rsidRPr="002F6A28">
                <w:rPr>
                  <w:color w:val="0000FF"/>
                  <w:u w:val="single"/>
                </w:rPr>
                <w:t>jjncirunay@fda.gov.ph</w:t>
              </w:r>
            </w:hyperlink>
            <w:r w:rsidRPr="002F6A28">
              <w:t xml:space="preserve"> ; </w:t>
            </w:r>
            <w:hyperlink r:id="rId8" w:history="1">
              <w:r w:rsidRPr="002F6A28">
                <w:rPr>
                  <w:color w:val="0000FF"/>
                  <w:u w:val="single"/>
                </w:rPr>
                <w:t>cdrr.od@fda.gov.ph</w:t>
              </w:r>
            </w:hyperlink>
            <w:r w:rsidRPr="002F6A28">
              <w:t xml:space="preserve">; </w:t>
            </w:r>
            <w:hyperlink r:id="rId9" w:history="1">
              <w:r w:rsidRPr="002F6A28">
                <w:rPr>
                  <w:color w:val="0000FF"/>
                  <w:u w:val="single"/>
                </w:rPr>
                <w:t>rmvmorante@fda.gov.ph</w:t>
              </w:r>
            </w:hyperlink>
            <w:r w:rsidRPr="002F6A28">
              <w:t xml:space="preserve">; </w:t>
            </w:r>
            <w:hyperlink r:id="rId10" w:history="1">
              <w:r w:rsidRPr="002F6A28">
                <w:rPr>
                  <w:color w:val="0000FF"/>
                  <w:u w:val="single"/>
                </w:rPr>
                <w:t>pps@fda.gov.ph</w:t>
              </w:r>
            </w:hyperlink>
            <w:r w:rsidRPr="002F6A28">
              <w:t xml:space="preserve"> </w:t>
            </w:r>
            <w:r w:rsidRPr="002F6A28">
              <w:br/>
            </w:r>
            <w:hyperlink r:id="rId11" w:history="1">
              <w:r w:rsidRPr="002F6A28">
                <w:rPr>
                  <w:color w:val="0000FF"/>
                  <w:u w:val="single"/>
                </w:rPr>
                <w:t>www.fda.gov.ph</w:t>
              </w:r>
            </w:hyperlink>
            <w:r w:rsidRPr="002F6A28">
              <w:t xml:space="preserve"> </w:t>
            </w:r>
            <w:bookmarkEnd w:id="7"/>
          </w:p>
        </w:tc>
      </w:tr>
      <w:tr w:rsidR="00C35424" w14:paraId="7B5A3458" w14:textId="77777777" w:rsidTr="0069259F">
        <w:tc>
          <w:tcPr>
            <w:tcW w:w="713" w:type="dxa"/>
            <w:tcBorders>
              <w:top w:val="single" w:sz="6" w:space="0" w:color="auto"/>
              <w:bottom w:val="single" w:sz="6" w:space="0" w:color="auto"/>
            </w:tcBorders>
            <w:shd w:val="clear" w:color="auto" w:fill="auto"/>
          </w:tcPr>
          <w:p w14:paraId="6DCBDCD5" w14:textId="77777777" w:rsidR="00F85C99" w:rsidRPr="002F6A28" w:rsidRDefault="0002149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0E3B9C3" w14:textId="77777777" w:rsidR="00F85C99" w:rsidRPr="0058336F" w:rsidRDefault="0002149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35424" w14:paraId="3071BDB0" w14:textId="77777777" w:rsidTr="0069259F">
        <w:tc>
          <w:tcPr>
            <w:tcW w:w="713" w:type="dxa"/>
            <w:tcBorders>
              <w:top w:val="single" w:sz="6" w:space="0" w:color="auto"/>
              <w:bottom w:val="single" w:sz="6" w:space="0" w:color="auto"/>
            </w:tcBorders>
            <w:shd w:val="clear" w:color="auto" w:fill="auto"/>
          </w:tcPr>
          <w:p w14:paraId="4E971140" w14:textId="77777777" w:rsidR="00F85C99" w:rsidRPr="002F6A28" w:rsidRDefault="0002149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47D92B4" w14:textId="77777777" w:rsidR="00F85C99" w:rsidRPr="002F6A28" w:rsidRDefault="0002149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Pharmaceutical products; Pharmaceutics (ICS 11.120)</w:t>
            </w:r>
            <w:bookmarkStart w:id="20" w:name="sps3a"/>
            <w:bookmarkEnd w:id="20"/>
          </w:p>
        </w:tc>
      </w:tr>
      <w:tr w:rsidR="00C35424" w14:paraId="6C5DC063" w14:textId="77777777" w:rsidTr="0069259F">
        <w:tc>
          <w:tcPr>
            <w:tcW w:w="713" w:type="dxa"/>
            <w:tcBorders>
              <w:top w:val="single" w:sz="6" w:space="0" w:color="auto"/>
              <w:bottom w:val="single" w:sz="6" w:space="0" w:color="auto"/>
            </w:tcBorders>
            <w:shd w:val="clear" w:color="auto" w:fill="auto"/>
          </w:tcPr>
          <w:p w14:paraId="1686C88E" w14:textId="77777777" w:rsidR="00F85C99" w:rsidRPr="002F6A28" w:rsidRDefault="0002149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BC8AB3A" w14:textId="77777777" w:rsidR="00F85C99" w:rsidRPr="002F6A28" w:rsidRDefault="0002149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FDA Circular No._____: Interim Guidelines on the Renewal of Current Good Manufacturing Practice (cGMP) Clearance of Foreign Drug Manufacturers (3 page(s), in English)</w:t>
            </w:r>
            <w:bookmarkStart w:id="22" w:name="sps5a"/>
            <w:bookmarkStart w:id="23" w:name="sps5c"/>
            <w:bookmarkStart w:id="24" w:name="sps5b"/>
            <w:bookmarkEnd w:id="22"/>
            <w:bookmarkEnd w:id="23"/>
            <w:bookmarkEnd w:id="24"/>
          </w:p>
        </w:tc>
      </w:tr>
      <w:tr w:rsidR="00C35424" w14:paraId="753E51B8" w14:textId="77777777" w:rsidTr="0069259F">
        <w:tc>
          <w:tcPr>
            <w:tcW w:w="713" w:type="dxa"/>
            <w:tcBorders>
              <w:top w:val="single" w:sz="6" w:space="0" w:color="auto"/>
              <w:bottom w:val="single" w:sz="6" w:space="0" w:color="auto"/>
            </w:tcBorders>
            <w:shd w:val="clear" w:color="auto" w:fill="auto"/>
          </w:tcPr>
          <w:p w14:paraId="63AA7A84" w14:textId="77777777" w:rsidR="00F85C99" w:rsidRPr="002F6A28" w:rsidRDefault="0002149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E2B112B" w14:textId="77777777" w:rsidR="00F85C99" w:rsidRPr="002F6A28" w:rsidRDefault="0002149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Considering the COVID-19 pandemic and consistent with the spirit and continuing policy of the government manifested in the pertinent objectives and the declared COVID-19 response and recovery interventions provided under Republic Act No. 11494 or the "Bayanihan to Recover As One Act", this Circular is being issued to provide the interim guidelines on the renewal of cGMP clearance of foreign drug manufacturers.</w:t>
            </w:r>
          </w:p>
        </w:tc>
      </w:tr>
      <w:tr w:rsidR="00C35424" w14:paraId="16A8AD06" w14:textId="77777777" w:rsidTr="0069259F">
        <w:tc>
          <w:tcPr>
            <w:tcW w:w="713" w:type="dxa"/>
            <w:tcBorders>
              <w:top w:val="single" w:sz="6" w:space="0" w:color="auto"/>
              <w:bottom w:val="single" w:sz="6" w:space="0" w:color="auto"/>
            </w:tcBorders>
            <w:shd w:val="clear" w:color="auto" w:fill="auto"/>
          </w:tcPr>
          <w:p w14:paraId="72D1FB66" w14:textId="77777777" w:rsidR="00F85C99" w:rsidRPr="002F6A28" w:rsidRDefault="0002149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CA6661F" w14:textId="77777777" w:rsidR="00F85C99" w:rsidRPr="002F6A28" w:rsidRDefault="0002149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Reducing trade barriers and facilitating trade</w:t>
            </w:r>
            <w:bookmarkStart w:id="27" w:name="sps7f"/>
            <w:bookmarkEnd w:id="27"/>
          </w:p>
        </w:tc>
      </w:tr>
      <w:tr w:rsidR="00C35424" w14:paraId="537947EF" w14:textId="77777777" w:rsidTr="0069259F">
        <w:tc>
          <w:tcPr>
            <w:tcW w:w="713" w:type="dxa"/>
            <w:tcBorders>
              <w:top w:val="single" w:sz="6" w:space="0" w:color="auto"/>
              <w:bottom w:val="single" w:sz="6" w:space="0" w:color="auto"/>
            </w:tcBorders>
            <w:shd w:val="clear" w:color="auto" w:fill="auto"/>
          </w:tcPr>
          <w:p w14:paraId="60027919" w14:textId="77777777" w:rsidR="00F85C99" w:rsidRPr="002F6A28" w:rsidRDefault="0002149F" w:rsidP="00543DFF">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9EC9D94" w14:textId="77777777" w:rsidR="00072B36" w:rsidRPr="002F6A28" w:rsidRDefault="0002149F" w:rsidP="00543DFF">
            <w:pPr>
              <w:keepNext/>
              <w:spacing w:before="120" w:after="120"/>
            </w:pPr>
            <w:bookmarkStart w:id="28" w:name="X_TBT_Reg_8A"/>
            <w:r w:rsidRPr="002F6A28">
              <w:rPr>
                <w:b/>
              </w:rPr>
              <w:t>Relevant documents</w:t>
            </w:r>
            <w:bookmarkEnd w:id="28"/>
            <w:r w:rsidRPr="002F6A28">
              <w:rPr>
                <w:b/>
              </w:rPr>
              <w:t>:</w:t>
            </w:r>
            <w:r w:rsidR="00EE3A11" w:rsidRPr="002F6A28">
              <w:t xml:space="preserve"> </w:t>
            </w:r>
          </w:p>
          <w:p w14:paraId="65662D60" w14:textId="77777777" w:rsidR="0081285B" w:rsidRPr="002F6A28" w:rsidRDefault="0002149F" w:rsidP="00543DFF">
            <w:pPr>
              <w:keepNext/>
              <w:numPr>
                <w:ilvl w:val="0"/>
                <w:numId w:val="16"/>
              </w:numPr>
              <w:spacing w:before="120" w:after="120"/>
              <w:jc w:val="left"/>
              <w:rPr>
                <w:bCs/>
              </w:rPr>
            </w:pPr>
            <w:r w:rsidRPr="002F6A28">
              <w:rPr>
                <w:bCs/>
              </w:rPr>
              <w:t>Administrative Order (AO) No. 2013-0022 "Guidelines for Current Good Manufacturing Practice (cGMP) Clearance and Inspection of Foreign Drug Manufacturers"</w:t>
            </w:r>
          </w:p>
          <w:p w14:paraId="1BE7AA52" w14:textId="77777777" w:rsidR="0081285B" w:rsidRPr="002F6A28" w:rsidRDefault="0002149F" w:rsidP="00543DFF">
            <w:pPr>
              <w:keepNext/>
              <w:numPr>
                <w:ilvl w:val="0"/>
                <w:numId w:val="16"/>
              </w:numPr>
              <w:spacing w:before="120" w:after="120"/>
              <w:jc w:val="left"/>
              <w:rPr>
                <w:bCs/>
              </w:rPr>
            </w:pPr>
            <w:r w:rsidRPr="002F6A28">
              <w:rPr>
                <w:bCs/>
              </w:rPr>
              <w:t>FDA Circular No. 2014-016 Implementing Guidelines</w:t>
            </w:r>
          </w:p>
          <w:p w14:paraId="217DDB97" w14:textId="77777777" w:rsidR="0081285B" w:rsidRPr="002F6A28" w:rsidRDefault="0002149F" w:rsidP="00543DFF">
            <w:pPr>
              <w:keepNext/>
              <w:numPr>
                <w:ilvl w:val="0"/>
                <w:numId w:val="16"/>
              </w:numPr>
              <w:spacing w:before="120" w:after="120"/>
              <w:jc w:val="left"/>
              <w:rPr>
                <w:bCs/>
              </w:rPr>
            </w:pPr>
            <w:r w:rsidRPr="002F6A28">
              <w:rPr>
                <w:bCs/>
              </w:rPr>
              <w:t>FDA Circular No. 2020-020 "Interim Guidelines Governing the Issuance of a Permit to Register to Drug Importers for Foreign Drug Manufacturers"</w:t>
            </w:r>
          </w:p>
          <w:p w14:paraId="745DF47D" w14:textId="77777777" w:rsidR="0081285B" w:rsidRPr="002F6A28" w:rsidRDefault="0002149F" w:rsidP="00543DFF">
            <w:pPr>
              <w:keepNext/>
              <w:numPr>
                <w:ilvl w:val="0"/>
                <w:numId w:val="16"/>
              </w:numPr>
              <w:spacing w:before="120" w:after="120"/>
              <w:jc w:val="left"/>
              <w:rPr>
                <w:bCs/>
              </w:rPr>
            </w:pPr>
            <w:r w:rsidRPr="002F6A28">
              <w:rPr>
                <w:bCs/>
              </w:rPr>
              <w:t>FDA Circular No. 2020-024 "Updated Guidelines for Application of Authorizations at the Food and Drug Administration in Light of the Community Quarantine Declarations"</w:t>
            </w:r>
          </w:p>
        </w:tc>
      </w:tr>
      <w:tr w:rsidR="00C35424" w14:paraId="6ACBC036" w14:textId="77777777" w:rsidTr="00AE6CC8">
        <w:trPr>
          <w:cantSplit/>
        </w:trPr>
        <w:tc>
          <w:tcPr>
            <w:tcW w:w="713" w:type="dxa"/>
            <w:tcBorders>
              <w:top w:val="single" w:sz="6" w:space="0" w:color="auto"/>
              <w:bottom w:val="single" w:sz="6" w:space="0" w:color="auto"/>
            </w:tcBorders>
            <w:shd w:val="clear" w:color="auto" w:fill="auto"/>
          </w:tcPr>
          <w:p w14:paraId="6EC984A5" w14:textId="77777777" w:rsidR="00EE3A11" w:rsidRPr="002F6A28" w:rsidRDefault="0002149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3F2B291" w14:textId="77777777" w:rsidR="00EE3A11" w:rsidRPr="002F6A28" w:rsidRDefault="0002149F" w:rsidP="008953C4">
            <w:pPr>
              <w:spacing w:before="120" w:after="120"/>
            </w:pPr>
            <w:bookmarkStart w:id="29" w:name="X_TBT_Reg_9A"/>
            <w:r w:rsidRPr="002F6A28">
              <w:rPr>
                <w:b/>
              </w:rPr>
              <w:t>Proposed date of adoption</w:t>
            </w:r>
            <w:bookmarkEnd w:id="29"/>
            <w:r w:rsidRPr="002F6A28">
              <w:rPr>
                <w:b/>
              </w:rPr>
              <w:t>:</w:t>
            </w:r>
            <w:r w:rsidRPr="00C379C8">
              <w:t xml:space="preserve"> 10 June 2021</w:t>
            </w:r>
            <w:bookmarkStart w:id="30" w:name="sps10a"/>
            <w:bookmarkStart w:id="31" w:name="sps10b"/>
            <w:bookmarkEnd w:id="30"/>
            <w:bookmarkEnd w:id="31"/>
          </w:p>
          <w:p w14:paraId="50B92BA2" w14:textId="77777777" w:rsidR="00EE3A11" w:rsidRPr="002F6A28" w:rsidRDefault="0002149F" w:rsidP="008953C4">
            <w:pPr>
              <w:spacing w:after="120"/>
            </w:pPr>
            <w:bookmarkStart w:id="32" w:name="X_TBT_Reg_9B"/>
            <w:r w:rsidRPr="002F6A28">
              <w:rPr>
                <w:b/>
              </w:rPr>
              <w:t>Proposed date of entry into force</w:t>
            </w:r>
            <w:bookmarkEnd w:id="32"/>
            <w:r w:rsidRPr="002F6A28">
              <w:rPr>
                <w:b/>
              </w:rPr>
              <w:t>:</w:t>
            </w:r>
            <w:r w:rsidRPr="00C379C8">
              <w:t xml:space="preserve"> 10 June 2021</w:t>
            </w:r>
            <w:bookmarkStart w:id="33" w:name="sps11a"/>
            <w:bookmarkStart w:id="34" w:name="sps11b"/>
            <w:bookmarkEnd w:id="33"/>
            <w:bookmarkEnd w:id="34"/>
          </w:p>
        </w:tc>
      </w:tr>
      <w:tr w:rsidR="00C35424" w14:paraId="7BE65358" w14:textId="77777777" w:rsidTr="0069259F">
        <w:tc>
          <w:tcPr>
            <w:tcW w:w="713" w:type="dxa"/>
            <w:tcBorders>
              <w:top w:val="single" w:sz="6" w:space="0" w:color="auto"/>
              <w:bottom w:val="single" w:sz="6" w:space="0" w:color="auto"/>
            </w:tcBorders>
            <w:shd w:val="clear" w:color="auto" w:fill="auto"/>
          </w:tcPr>
          <w:p w14:paraId="2599DA12" w14:textId="77777777" w:rsidR="00F85C99" w:rsidRPr="002F6A28" w:rsidRDefault="0002149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A4FA129" w14:textId="77777777" w:rsidR="00F85C99" w:rsidRPr="002F6A28" w:rsidRDefault="0002149F" w:rsidP="002F6A28">
            <w:pPr>
              <w:spacing w:before="120" w:after="120"/>
            </w:pPr>
            <w:bookmarkStart w:id="35" w:name="X_TBT_Reg_10A"/>
            <w:r w:rsidRPr="002F6A28">
              <w:rPr>
                <w:b/>
              </w:rPr>
              <w:t>Final date for comments</w:t>
            </w:r>
            <w:bookmarkEnd w:id="35"/>
            <w:r w:rsidRPr="002F6A28">
              <w:rPr>
                <w:b/>
              </w:rPr>
              <w:t>:</w:t>
            </w:r>
            <w:r w:rsidR="00EE3A11" w:rsidRPr="00C379C8">
              <w:t xml:space="preserve"> N/A</w:t>
            </w:r>
            <w:bookmarkStart w:id="36" w:name="sps12a"/>
            <w:bookmarkEnd w:id="36"/>
          </w:p>
        </w:tc>
      </w:tr>
      <w:tr w:rsidR="00C35424" w14:paraId="047A21BA" w14:textId="77777777" w:rsidTr="0069259F">
        <w:tc>
          <w:tcPr>
            <w:tcW w:w="713" w:type="dxa"/>
            <w:tcBorders>
              <w:top w:val="single" w:sz="6" w:space="0" w:color="auto"/>
            </w:tcBorders>
            <w:shd w:val="clear" w:color="auto" w:fill="auto"/>
          </w:tcPr>
          <w:p w14:paraId="4E1852AD" w14:textId="77777777" w:rsidR="00F85C99" w:rsidRPr="002F6A28" w:rsidRDefault="0002149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6288C7E" w14:textId="77777777" w:rsidR="00F85C99" w:rsidRPr="002F6A28" w:rsidRDefault="0002149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CA288DA" w14:textId="77777777" w:rsidR="0081285B" w:rsidRPr="002F6A28" w:rsidRDefault="0002149F" w:rsidP="00B16145">
            <w:pPr>
              <w:keepNext/>
              <w:keepLines/>
              <w:spacing w:before="120" w:after="120"/>
              <w:jc w:val="left"/>
            </w:pPr>
            <w:r w:rsidRPr="002F6A28">
              <w:t xml:space="preserve">NEIL P. CATAJAY </w:t>
            </w:r>
            <w:r w:rsidRPr="002F6A28">
              <w:br/>
              <w:t>Director</w:t>
            </w:r>
            <w:r w:rsidRPr="002F6A28">
              <w:br/>
              <w:t>Bureau of Philippine Standards</w:t>
            </w:r>
            <w:r w:rsidRPr="002F6A28">
              <w:br/>
              <w:t>Department of Trade and Industry</w:t>
            </w:r>
            <w:r w:rsidRPr="002F6A28">
              <w:br/>
              <w:t>3F Trade and Industry Building</w:t>
            </w:r>
            <w:r w:rsidRPr="002F6A28">
              <w:br/>
              <w:t>361 Sen. Gil Puyat Avenue</w:t>
            </w:r>
            <w:r w:rsidRPr="002F6A28">
              <w:br/>
              <w:t>Makati City</w:t>
            </w:r>
            <w:r w:rsidRPr="002F6A28">
              <w:br/>
              <w:t>Philippines</w:t>
            </w:r>
            <w:r w:rsidRPr="002F6A28">
              <w:br/>
              <w:t xml:space="preserve">1200 </w:t>
            </w:r>
            <w:r w:rsidRPr="002F6A28">
              <w:br/>
              <w:t>(632) 751 4700; (632) 7913128</w:t>
            </w:r>
            <w:r w:rsidRPr="002F6A28">
              <w:br/>
            </w:r>
            <w:hyperlink r:id="rId12" w:history="1">
              <w:r w:rsidRPr="002F6A28">
                <w:rPr>
                  <w:color w:val="0000FF"/>
                  <w:u w:val="single"/>
                </w:rPr>
                <w:t>bps@dti.gov.ph</w:t>
              </w:r>
            </w:hyperlink>
            <w:r w:rsidRPr="002F6A28">
              <w:br/>
            </w:r>
            <w:hyperlink r:id="rId13" w:history="1">
              <w:r w:rsidRPr="007F71D2">
                <w:rPr>
                  <w:rStyle w:val="Hyperlink"/>
                </w:rPr>
                <w:t>http://www.bps.dti.gov.ph</w:t>
              </w:r>
            </w:hyperlink>
            <w:r w:rsidRPr="002F6A28">
              <w:br/>
              <w:t>Head of Organization</w:t>
            </w:r>
            <w:r w:rsidRPr="002F6A28">
              <w:br/>
            </w:r>
          </w:p>
          <w:p w14:paraId="7268ED2E" w14:textId="77777777" w:rsidR="00543DFF" w:rsidRDefault="003729A5" w:rsidP="00B16145">
            <w:pPr>
              <w:keepNext/>
              <w:keepLines/>
              <w:spacing w:before="120" w:after="120"/>
              <w:jc w:val="left"/>
            </w:pPr>
            <w:hyperlink r:id="rId14" w:history="1">
              <w:r w:rsidR="0002149F" w:rsidRPr="002F6A28">
                <w:rPr>
                  <w:color w:val="0000FF"/>
                  <w:u w:val="single"/>
                </w:rPr>
                <w:t>https://www.fda.gov.ph/wp-content/uploads/2021/05/Draft-FDA-Circular-on-Interim-Guidelines-for-cGMP-Clearance_for-posting.docx.pdf</w:t>
              </w:r>
            </w:hyperlink>
          </w:p>
          <w:p w14:paraId="3E6003AF" w14:textId="77777777" w:rsidR="0081285B" w:rsidRPr="002F6A28" w:rsidRDefault="0002149F" w:rsidP="00B16145">
            <w:pPr>
              <w:keepNext/>
              <w:keepLines/>
              <w:spacing w:before="120" w:after="120"/>
              <w:jc w:val="left"/>
            </w:pPr>
            <w:r w:rsidRPr="002F6A28">
              <w:br/>
            </w:r>
            <w:hyperlink r:id="rId15" w:history="1">
              <w:r w:rsidRPr="002F6A28">
                <w:rPr>
                  <w:color w:val="0000FF"/>
                  <w:u w:val="single"/>
                </w:rPr>
                <w:t>https://members.wto.org/crnattachments/2021/TBT/PHL/21_3797_00_e.pdf</w:t>
              </w:r>
            </w:hyperlink>
            <w:bookmarkEnd w:id="40"/>
          </w:p>
        </w:tc>
      </w:tr>
    </w:tbl>
    <w:p w14:paraId="5C6C852E"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23AAF" w14:textId="77777777" w:rsidR="00AA5EDC" w:rsidRDefault="0002149F">
      <w:r>
        <w:separator/>
      </w:r>
    </w:p>
  </w:endnote>
  <w:endnote w:type="continuationSeparator" w:id="0">
    <w:p w14:paraId="5D6AC08A" w14:textId="77777777" w:rsidR="00AA5EDC" w:rsidRDefault="0002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5CB5" w14:textId="77777777" w:rsidR="009239F7" w:rsidRPr="002F6A28" w:rsidRDefault="0002149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67E5" w14:textId="77777777" w:rsidR="009239F7" w:rsidRPr="002F6A28" w:rsidRDefault="0002149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04ED" w14:textId="77777777" w:rsidR="00EE3A11" w:rsidRPr="002F6A28" w:rsidRDefault="0002149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E20C8" w14:textId="77777777" w:rsidR="00AA5EDC" w:rsidRDefault="0002149F">
      <w:r>
        <w:separator/>
      </w:r>
    </w:p>
  </w:footnote>
  <w:footnote w:type="continuationSeparator" w:id="0">
    <w:p w14:paraId="607FFE6F" w14:textId="77777777" w:rsidR="00AA5EDC" w:rsidRDefault="0002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F999" w14:textId="77777777" w:rsidR="009239F7" w:rsidRPr="002F6A28" w:rsidRDefault="0002149F" w:rsidP="009239F7">
    <w:pPr>
      <w:pStyle w:val="Header"/>
      <w:pBdr>
        <w:bottom w:val="single" w:sz="4" w:space="1" w:color="auto"/>
      </w:pBdr>
      <w:tabs>
        <w:tab w:val="clear" w:pos="4513"/>
        <w:tab w:val="clear" w:pos="9027"/>
      </w:tabs>
      <w:jc w:val="center"/>
    </w:pPr>
    <w:r w:rsidRPr="002F6A28">
      <w:t>tbtSymbol</w:t>
    </w:r>
  </w:p>
  <w:p w14:paraId="38F059DE" w14:textId="77777777" w:rsidR="009239F7" w:rsidRPr="002F6A28" w:rsidRDefault="009239F7" w:rsidP="009239F7">
    <w:pPr>
      <w:pStyle w:val="Header"/>
      <w:pBdr>
        <w:bottom w:val="single" w:sz="4" w:space="1" w:color="auto"/>
      </w:pBdr>
      <w:tabs>
        <w:tab w:val="clear" w:pos="4513"/>
        <w:tab w:val="clear" w:pos="9027"/>
      </w:tabs>
      <w:jc w:val="center"/>
    </w:pPr>
  </w:p>
  <w:p w14:paraId="77B47A14" w14:textId="77777777" w:rsidR="009239F7" w:rsidRPr="002F6A28" w:rsidRDefault="0002149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1BC48B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76A0" w14:textId="77777777" w:rsidR="009239F7" w:rsidRPr="002F6A28" w:rsidRDefault="0002149F" w:rsidP="009239F7">
    <w:pPr>
      <w:pStyle w:val="Header"/>
      <w:pBdr>
        <w:bottom w:val="single" w:sz="4" w:space="1" w:color="auto"/>
      </w:pBdr>
      <w:tabs>
        <w:tab w:val="clear" w:pos="4513"/>
        <w:tab w:val="clear" w:pos="9027"/>
      </w:tabs>
      <w:jc w:val="center"/>
    </w:pPr>
    <w:bookmarkStart w:id="41" w:name="spsSymbolHeader"/>
    <w:r w:rsidRPr="002F6A28">
      <w:t>G/TBT/N/PHL/253</w:t>
    </w:r>
    <w:bookmarkEnd w:id="41"/>
  </w:p>
  <w:p w14:paraId="7F14BEFF" w14:textId="77777777" w:rsidR="009239F7" w:rsidRPr="002F6A28" w:rsidRDefault="009239F7" w:rsidP="009239F7">
    <w:pPr>
      <w:pStyle w:val="Header"/>
      <w:pBdr>
        <w:bottom w:val="single" w:sz="4" w:space="1" w:color="auto"/>
      </w:pBdr>
      <w:tabs>
        <w:tab w:val="clear" w:pos="4513"/>
        <w:tab w:val="clear" w:pos="9027"/>
      </w:tabs>
      <w:jc w:val="center"/>
    </w:pPr>
  </w:p>
  <w:p w14:paraId="59F04BE6" w14:textId="77777777" w:rsidR="009239F7" w:rsidRPr="002F6A28" w:rsidRDefault="0002149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29C9BC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5424" w14:paraId="402C006E" w14:textId="77777777" w:rsidTr="008612A9">
      <w:trPr>
        <w:trHeight w:val="240"/>
        <w:jc w:val="center"/>
      </w:trPr>
      <w:tc>
        <w:tcPr>
          <w:tcW w:w="3794" w:type="dxa"/>
          <w:shd w:val="clear" w:color="auto" w:fill="FFFFFF"/>
          <w:tcMar>
            <w:left w:w="108" w:type="dxa"/>
            <w:right w:w="108" w:type="dxa"/>
          </w:tcMar>
          <w:vAlign w:val="center"/>
        </w:tcPr>
        <w:p w14:paraId="37C8488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9933A30" w14:textId="77777777" w:rsidR="00ED54E0" w:rsidRPr="009239F7" w:rsidRDefault="00ED54E0" w:rsidP="00B801E9">
          <w:pPr>
            <w:jc w:val="right"/>
            <w:rPr>
              <w:b/>
              <w:color w:val="FF0000"/>
              <w:szCs w:val="16"/>
            </w:rPr>
          </w:pPr>
        </w:p>
      </w:tc>
    </w:tr>
    <w:bookmarkEnd w:id="42"/>
    <w:tr w:rsidR="00C35424" w14:paraId="0DA9A7ED" w14:textId="77777777" w:rsidTr="008612A9">
      <w:trPr>
        <w:trHeight w:val="213"/>
        <w:jc w:val="center"/>
      </w:trPr>
      <w:tc>
        <w:tcPr>
          <w:tcW w:w="3794" w:type="dxa"/>
          <w:vMerge w:val="restart"/>
          <w:shd w:val="clear" w:color="auto" w:fill="FFFFFF"/>
          <w:tcMar>
            <w:left w:w="0" w:type="dxa"/>
            <w:right w:w="0" w:type="dxa"/>
          </w:tcMar>
        </w:tcPr>
        <w:p w14:paraId="73195041" w14:textId="77777777" w:rsidR="00ED54E0" w:rsidRPr="009239F7" w:rsidRDefault="0002149F" w:rsidP="00B801E9">
          <w:pPr>
            <w:jc w:val="left"/>
          </w:pPr>
          <w:r>
            <w:rPr>
              <w:noProof/>
              <w:lang w:eastAsia="en-GB"/>
            </w:rPr>
            <w:drawing>
              <wp:inline distT="0" distB="0" distL="0" distR="0" wp14:anchorId="63A78317" wp14:editId="2C5CF1B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5543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28B4B7" w14:textId="77777777" w:rsidR="00ED54E0" w:rsidRPr="009239F7" w:rsidRDefault="00ED54E0" w:rsidP="00B801E9">
          <w:pPr>
            <w:jc w:val="right"/>
            <w:rPr>
              <w:b/>
              <w:szCs w:val="16"/>
            </w:rPr>
          </w:pPr>
        </w:p>
      </w:tc>
    </w:tr>
    <w:tr w:rsidR="00C35424" w14:paraId="779998B6" w14:textId="77777777" w:rsidTr="008612A9">
      <w:trPr>
        <w:trHeight w:val="868"/>
        <w:jc w:val="center"/>
      </w:trPr>
      <w:tc>
        <w:tcPr>
          <w:tcW w:w="3794" w:type="dxa"/>
          <w:vMerge/>
          <w:shd w:val="clear" w:color="auto" w:fill="FFFFFF"/>
          <w:tcMar>
            <w:left w:w="108" w:type="dxa"/>
            <w:right w:w="108" w:type="dxa"/>
          </w:tcMar>
        </w:tcPr>
        <w:p w14:paraId="409BE19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72A94C2" w14:textId="77777777" w:rsidR="009239F7" w:rsidRPr="002F6A28" w:rsidRDefault="0002149F" w:rsidP="00B801E9">
          <w:pPr>
            <w:jc w:val="right"/>
            <w:rPr>
              <w:b/>
              <w:szCs w:val="16"/>
            </w:rPr>
          </w:pPr>
          <w:bookmarkStart w:id="43" w:name="bmkSymbols"/>
          <w:r w:rsidRPr="002F6A28">
            <w:rPr>
              <w:b/>
              <w:szCs w:val="16"/>
            </w:rPr>
            <w:t>G/TBT/N/PHL/253</w:t>
          </w:r>
          <w:bookmarkEnd w:id="43"/>
        </w:p>
      </w:tc>
    </w:tr>
    <w:tr w:rsidR="00C35424" w14:paraId="4DCC252E" w14:textId="77777777" w:rsidTr="008612A9">
      <w:trPr>
        <w:trHeight w:val="240"/>
        <w:jc w:val="center"/>
      </w:trPr>
      <w:tc>
        <w:tcPr>
          <w:tcW w:w="3794" w:type="dxa"/>
          <w:vMerge/>
          <w:shd w:val="clear" w:color="auto" w:fill="FFFFFF"/>
          <w:tcMar>
            <w:left w:w="108" w:type="dxa"/>
            <w:right w:w="108" w:type="dxa"/>
          </w:tcMar>
          <w:vAlign w:val="center"/>
        </w:tcPr>
        <w:p w14:paraId="5A846DD5" w14:textId="77777777" w:rsidR="00ED54E0" w:rsidRPr="009239F7" w:rsidRDefault="00ED54E0" w:rsidP="00B801E9"/>
      </w:tc>
      <w:tc>
        <w:tcPr>
          <w:tcW w:w="5448" w:type="dxa"/>
          <w:gridSpan w:val="2"/>
          <w:shd w:val="clear" w:color="auto" w:fill="FFFFFF"/>
          <w:tcMar>
            <w:left w:w="108" w:type="dxa"/>
            <w:right w:w="108" w:type="dxa"/>
          </w:tcMar>
          <w:vAlign w:val="center"/>
        </w:tcPr>
        <w:p w14:paraId="25767DFD" w14:textId="312B59FC" w:rsidR="00ED54E0" w:rsidRPr="009239F7" w:rsidRDefault="0002149F" w:rsidP="00B801E9">
          <w:pPr>
            <w:jc w:val="right"/>
            <w:rPr>
              <w:szCs w:val="16"/>
            </w:rPr>
          </w:pPr>
          <w:bookmarkStart w:id="44" w:name="spsDateDistribution"/>
          <w:bookmarkStart w:id="45" w:name="bmkDate"/>
          <w:bookmarkEnd w:id="44"/>
          <w:bookmarkEnd w:id="45"/>
          <w:r>
            <w:rPr>
              <w:szCs w:val="16"/>
            </w:rPr>
            <w:t>4 June 2021</w:t>
          </w:r>
        </w:p>
      </w:tc>
    </w:tr>
    <w:tr w:rsidR="00C35424" w14:paraId="734476D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BB407C" w14:textId="4FC07480" w:rsidR="00ED54E0" w:rsidRPr="009239F7" w:rsidRDefault="0002149F"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3729A5">
            <w:rPr>
              <w:color w:val="FF0000"/>
              <w:szCs w:val="16"/>
            </w:rPr>
            <w:t>4588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9A5A8AB" w14:textId="77777777" w:rsidR="00ED54E0" w:rsidRPr="009239F7" w:rsidRDefault="0002149F"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C35424" w14:paraId="59B5572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911F2E" w14:textId="77777777" w:rsidR="00ED54E0" w:rsidRPr="009239F7" w:rsidRDefault="0002149F"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E65FD5A" w14:textId="77777777" w:rsidR="00ED54E0" w:rsidRPr="002F6A28" w:rsidRDefault="0002149F"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CDCB3D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6C1AC4">
      <w:start w:val="1"/>
      <w:numFmt w:val="decimal"/>
      <w:pStyle w:val="SummaryText"/>
      <w:lvlText w:val="%1."/>
      <w:lvlJc w:val="left"/>
      <w:pPr>
        <w:ind w:left="360" w:hanging="360"/>
      </w:pPr>
    </w:lvl>
    <w:lvl w:ilvl="1" w:tplc="267CA948" w:tentative="1">
      <w:start w:val="1"/>
      <w:numFmt w:val="lowerLetter"/>
      <w:lvlText w:val="%2."/>
      <w:lvlJc w:val="left"/>
      <w:pPr>
        <w:ind w:left="1080" w:hanging="360"/>
      </w:pPr>
    </w:lvl>
    <w:lvl w:ilvl="2" w:tplc="A2D408B4" w:tentative="1">
      <w:start w:val="1"/>
      <w:numFmt w:val="lowerRoman"/>
      <w:lvlText w:val="%3."/>
      <w:lvlJc w:val="right"/>
      <w:pPr>
        <w:ind w:left="1800" w:hanging="180"/>
      </w:pPr>
    </w:lvl>
    <w:lvl w:ilvl="3" w:tplc="481268B4" w:tentative="1">
      <w:start w:val="1"/>
      <w:numFmt w:val="decimal"/>
      <w:lvlText w:val="%4."/>
      <w:lvlJc w:val="left"/>
      <w:pPr>
        <w:ind w:left="2520" w:hanging="360"/>
      </w:pPr>
    </w:lvl>
    <w:lvl w:ilvl="4" w:tplc="3BFEF108" w:tentative="1">
      <w:start w:val="1"/>
      <w:numFmt w:val="lowerLetter"/>
      <w:lvlText w:val="%5."/>
      <w:lvlJc w:val="left"/>
      <w:pPr>
        <w:ind w:left="3240" w:hanging="360"/>
      </w:pPr>
    </w:lvl>
    <w:lvl w:ilvl="5" w:tplc="424019A0" w:tentative="1">
      <w:start w:val="1"/>
      <w:numFmt w:val="lowerRoman"/>
      <w:lvlText w:val="%6."/>
      <w:lvlJc w:val="right"/>
      <w:pPr>
        <w:ind w:left="3960" w:hanging="180"/>
      </w:pPr>
    </w:lvl>
    <w:lvl w:ilvl="6" w:tplc="809A2F58" w:tentative="1">
      <w:start w:val="1"/>
      <w:numFmt w:val="decimal"/>
      <w:lvlText w:val="%7."/>
      <w:lvlJc w:val="left"/>
      <w:pPr>
        <w:ind w:left="4680" w:hanging="360"/>
      </w:pPr>
    </w:lvl>
    <w:lvl w:ilvl="7" w:tplc="BDB42A16" w:tentative="1">
      <w:start w:val="1"/>
      <w:numFmt w:val="lowerLetter"/>
      <w:lvlText w:val="%8."/>
      <w:lvlJc w:val="left"/>
      <w:pPr>
        <w:ind w:left="5400" w:hanging="360"/>
      </w:pPr>
    </w:lvl>
    <w:lvl w:ilvl="8" w:tplc="0032FE5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AFE11D6">
      <w:start w:val="1"/>
      <w:numFmt w:val="bullet"/>
      <w:lvlText w:val=""/>
      <w:lvlJc w:val="left"/>
      <w:pPr>
        <w:ind w:left="720" w:hanging="360"/>
      </w:pPr>
      <w:rPr>
        <w:rFonts w:ascii="Symbol" w:hAnsi="Symbol"/>
      </w:rPr>
    </w:lvl>
    <w:lvl w:ilvl="1" w:tplc="8A0C868E">
      <w:start w:val="1"/>
      <w:numFmt w:val="bullet"/>
      <w:lvlText w:val="o"/>
      <w:lvlJc w:val="left"/>
      <w:pPr>
        <w:tabs>
          <w:tab w:val="num" w:pos="1440"/>
        </w:tabs>
        <w:ind w:left="1440" w:hanging="360"/>
      </w:pPr>
      <w:rPr>
        <w:rFonts w:ascii="Courier New" w:hAnsi="Courier New"/>
      </w:rPr>
    </w:lvl>
    <w:lvl w:ilvl="2" w:tplc="5FD84502">
      <w:start w:val="1"/>
      <w:numFmt w:val="bullet"/>
      <w:lvlText w:val=""/>
      <w:lvlJc w:val="left"/>
      <w:pPr>
        <w:tabs>
          <w:tab w:val="num" w:pos="2160"/>
        </w:tabs>
        <w:ind w:left="2160" w:hanging="360"/>
      </w:pPr>
      <w:rPr>
        <w:rFonts w:ascii="Wingdings" w:hAnsi="Wingdings"/>
      </w:rPr>
    </w:lvl>
    <w:lvl w:ilvl="3" w:tplc="F17CD434">
      <w:start w:val="1"/>
      <w:numFmt w:val="bullet"/>
      <w:lvlText w:val=""/>
      <w:lvlJc w:val="left"/>
      <w:pPr>
        <w:tabs>
          <w:tab w:val="num" w:pos="2880"/>
        </w:tabs>
        <w:ind w:left="2880" w:hanging="360"/>
      </w:pPr>
      <w:rPr>
        <w:rFonts w:ascii="Symbol" w:hAnsi="Symbol"/>
      </w:rPr>
    </w:lvl>
    <w:lvl w:ilvl="4" w:tplc="88940B08">
      <w:start w:val="1"/>
      <w:numFmt w:val="bullet"/>
      <w:lvlText w:val="o"/>
      <w:lvlJc w:val="left"/>
      <w:pPr>
        <w:tabs>
          <w:tab w:val="num" w:pos="3600"/>
        </w:tabs>
        <w:ind w:left="3600" w:hanging="360"/>
      </w:pPr>
      <w:rPr>
        <w:rFonts w:ascii="Courier New" w:hAnsi="Courier New"/>
      </w:rPr>
    </w:lvl>
    <w:lvl w:ilvl="5" w:tplc="B4EEBE2C">
      <w:start w:val="1"/>
      <w:numFmt w:val="bullet"/>
      <w:lvlText w:val=""/>
      <w:lvlJc w:val="left"/>
      <w:pPr>
        <w:tabs>
          <w:tab w:val="num" w:pos="4320"/>
        </w:tabs>
        <w:ind w:left="4320" w:hanging="360"/>
      </w:pPr>
      <w:rPr>
        <w:rFonts w:ascii="Wingdings" w:hAnsi="Wingdings"/>
      </w:rPr>
    </w:lvl>
    <w:lvl w:ilvl="6" w:tplc="323C997C">
      <w:start w:val="1"/>
      <w:numFmt w:val="bullet"/>
      <w:lvlText w:val=""/>
      <w:lvlJc w:val="left"/>
      <w:pPr>
        <w:tabs>
          <w:tab w:val="num" w:pos="5040"/>
        </w:tabs>
        <w:ind w:left="5040" w:hanging="360"/>
      </w:pPr>
      <w:rPr>
        <w:rFonts w:ascii="Symbol" w:hAnsi="Symbol"/>
      </w:rPr>
    </w:lvl>
    <w:lvl w:ilvl="7" w:tplc="D744FFC2">
      <w:start w:val="1"/>
      <w:numFmt w:val="bullet"/>
      <w:lvlText w:val="o"/>
      <w:lvlJc w:val="left"/>
      <w:pPr>
        <w:tabs>
          <w:tab w:val="num" w:pos="5760"/>
        </w:tabs>
        <w:ind w:left="5760" w:hanging="360"/>
      </w:pPr>
      <w:rPr>
        <w:rFonts w:ascii="Courier New" w:hAnsi="Courier New"/>
      </w:rPr>
    </w:lvl>
    <w:lvl w:ilvl="8" w:tplc="60DC62B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149F"/>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729A5"/>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3DFF"/>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7F71D2"/>
    <w:rsid w:val="008055FB"/>
    <w:rsid w:val="00807247"/>
    <w:rsid w:val="0081285B"/>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5ED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5424"/>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1112"/>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1AD9"/>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9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54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drr.od@fda.gov.ph" TargetMode="External"/><Relationship Id="rId13" Type="http://schemas.openxmlformats.org/officeDocument/2006/relationships/hyperlink" Target="http://www.bps.dti.gov.ph"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jjncirunay@fda.gov.ph" TargetMode="External"/><Relationship Id="rId12" Type="http://schemas.openxmlformats.org/officeDocument/2006/relationships/hyperlink" Target="mailto:bps@dti.gov.p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ph" TargetMode="External"/><Relationship Id="rId5" Type="http://schemas.openxmlformats.org/officeDocument/2006/relationships/footnotes" Target="footnotes.xml"/><Relationship Id="rId15" Type="http://schemas.openxmlformats.org/officeDocument/2006/relationships/hyperlink" Target="https://members.wto.org/crnattachments/2021/TBT/PHL/21_3797_00_e.pdf" TargetMode="External"/><Relationship Id="rId23" Type="http://schemas.openxmlformats.org/officeDocument/2006/relationships/theme" Target="theme/theme1.xml"/><Relationship Id="rId10" Type="http://schemas.openxmlformats.org/officeDocument/2006/relationships/hyperlink" Target="mailto:pps@fda.gov.p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rmvmorante@fda.gov.ph" TargetMode="External"/><Relationship Id="rId14" Type="http://schemas.openxmlformats.org/officeDocument/2006/relationships/hyperlink" Target="https://www.fda.gov.ph/wp-content/uploads/2021/05/Draft-FDA-Circular-on-Interim-Guidelines-for-cGMP-Clearance_for-posting.docx.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424</Words>
  <Characters>2747</Characters>
  <Application>Microsoft Office Word</Application>
  <DocSecurity>0</DocSecurity>
  <Lines>80</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2021-06-03T14:50:00Z</dcterms:created>
  <dcterms:modified xsi:type="dcterms:W3CDTF">2021-06-04T07:56:00Z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