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96F6" w14:textId="77777777" w:rsidR="009239F7" w:rsidRPr="002F6A28" w:rsidRDefault="00FC5890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4EA9295E" w14:textId="77777777" w:rsidR="009239F7" w:rsidRPr="002F6A28" w:rsidRDefault="00FC5890" w:rsidP="002F6A28">
      <w:pPr>
        <w:jc w:val="center"/>
      </w:pPr>
      <w:r w:rsidRPr="002F6A28">
        <w:t>The following notification is being circulated in accordance with Article 10.6</w:t>
      </w:r>
    </w:p>
    <w:p w14:paraId="4AA4E3D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32D94" w14:paraId="1AC8D2E5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2C655E0" w14:textId="77777777" w:rsidR="00F85C99" w:rsidRPr="002F6A28" w:rsidRDefault="00FC58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DD93BE0" w14:textId="77777777" w:rsidR="00F85C99" w:rsidRPr="002F6A28" w:rsidRDefault="00FC5890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Russian Federation</w:t>
            </w:r>
            <w:bookmarkEnd w:id="1"/>
            <w:r w:rsidRPr="002F6A28">
              <w:t xml:space="preserve"> </w:t>
            </w:r>
          </w:p>
          <w:p w14:paraId="11DB07D9" w14:textId="77777777" w:rsidR="00F85C99" w:rsidRPr="002F6A28" w:rsidRDefault="00FC5890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32D94" w14:paraId="55056B1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F6479" w14:textId="77777777" w:rsidR="00F85C99" w:rsidRPr="002F6A28" w:rsidRDefault="00FC58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E4228" w14:textId="77777777" w:rsidR="00F85C99" w:rsidRPr="002F6A28" w:rsidRDefault="00FC5890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0CCEE52" w14:textId="77777777" w:rsidR="009B1237" w:rsidRPr="002F6A28" w:rsidRDefault="00FC5890" w:rsidP="00155128">
            <w:pPr>
              <w:spacing w:before="120" w:after="120"/>
              <w:jc w:val="left"/>
            </w:pPr>
            <w:r w:rsidRPr="002F6A28">
              <w:t xml:space="preserve">Eurasian Economic Commission Department for Technical Regulation and Accreditation </w:t>
            </w:r>
            <w:r w:rsidRPr="002F6A28">
              <w:br/>
              <w:t>Tel: +7(495)669-24-00</w:t>
            </w:r>
            <w:r w:rsidRPr="002F6A28">
              <w:br/>
              <w:t>Fax: +7(495)669-24-15</w:t>
            </w:r>
            <w:r w:rsidRPr="002F6A28">
              <w:br/>
              <w:t xml:space="preserve">E-mail: </w:t>
            </w:r>
            <w:hyperlink r:id="rId8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bookmarkEnd w:id="5"/>
          </w:p>
          <w:p w14:paraId="20DF87F2" w14:textId="77777777" w:rsidR="00F85C99" w:rsidRPr="002F6A28" w:rsidRDefault="00FC5890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email</w:t>
            </w:r>
            <w:proofErr w:type="gramEnd"/>
            <w:r w:rsidRPr="002F6A28">
              <w:rPr>
                <w:b/>
              </w:rPr>
              <w:t xml:space="preserve">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A6F25AF" w14:textId="77777777" w:rsidR="009B1237" w:rsidRPr="002F6A28" w:rsidRDefault="00FC5890" w:rsidP="00AA646C">
            <w:pPr>
              <w:spacing w:after="120"/>
              <w:jc w:val="left"/>
            </w:pPr>
            <w:r w:rsidRPr="002F6A28">
              <w:t xml:space="preserve">Russian Scientific and Technical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for Information on Standardization, Metrology and Conformity Assessment</w:t>
            </w:r>
            <w:r w:rsidRPr="002F6A28">
              <w:br/>
              <w:t>(</w:t>
            </w:r>
            <w:proofErr w:type="spellStart"/>
            <w:r w:rsidRPr="002F6A28">
              <w:t>Standartinform</w:t>
            </w:r>
            <w:proofErr w:type="spellEnd"/>
            <w:r w:rsidRPr="002F6A28">
              <w:t>, National enquiry point for the TBT Agreement)</w:t>
            </w:r>
            <w:r w:rsidRPr="002F6A28">
              <w:br/>
              <w:t>Tel: +7(495) 531-26-59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info@gostinfo.ru</w:t>
              </w:r>
            </w:hyperlink>
            <w:r w:rsidRPr="002F6A28">
              <w:br/>
              <w:t xml:space="preserve">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www.gostinfo.ru</w:t>
              </w:r>
            </w:hyperlink>
            <w:bookmarkEnd w:id="7"/>
          </w:p>
        </w:tc>
      </w:tr>
      <w:tr w:rsidR="00C32D94" w14:paraId="0F57BD2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A13E4" w14:textId="77777777" w:rsidR="00F85C99" w:rsidRPr="002F6A28" w:rsidRDefault="00FC58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9F70E" w14:textId="77777777" w:rsidR="00F85C99" w:rsidRPr="0058336F" w:rsidRDefault="00FC5890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C32D94" w14:paraId="132C362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FFB4AB" w14:textId="77777777" w:rsidR="00F85C99" w:rsidRPr="002F6A28" w:rsidRDefault="00FC58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2CC80" w14:textId="77777777" w:rsidR="00F85C99" w:rsidRPr="002F6A28" w:rsidRDefault="00FC5890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Food</w:t>
            </w:r>
            <w:r w:rsidR="005A082B">
              <w:t> </w:t>
            </w:r>
            <w:r w:rsidR="00EE3A11" w:rsidRPr="00C379C8">
              <w:t>products</w:t>
            </w:r>
            <w:bookmarkStart w:id="20" w:name="sps3a"/>
            <w:bookmarkEnd w:id="20"/>
          </w:p>
        </w:tc>
      </w:tr>
      <w:tr w:rsidR="00C32D94" w14:paraId="395BE37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71093" w14:textId="77777777" w:rsidR="00F85C99" w:rsidRPr="002F6A28" w:rsidRDefault="00FC5890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3A208" w14:textId="77777777" w:rsidR="00F85C99" w:rsidRPr="002F6A28" w:rsidRDefault="00FC5890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amendments N°</w:t>
            </w:r>
            <w:r w:rsidR="005A082B">
              <w:t xml:space="preserve"> </w:t>
            </w:r>
            <w:r w:rsidR="00EE3A11" w:rsidRPr="00C379C8">
              <w:t>4 to the technical regulation of the Customs Union "</w:t>
            </w:r>
            <w:proofErr w:type="spellStart"/>
            <w:r w:rsidR="00EE3A11" w:rsidRPr="00C379C8">
              <w:t>Labeling</w:t>
            </w:r>
            <w:proofErr w:type="spellEnd"/>
            <w:r w:rsidR="00EE3A11" w:rsidRPr="00C379C8">
              <w:t xml:space="preserve"> of Food Products" (TR CU 022/2011) (21 page(s), in Russian)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C32D94" w14:paraId="538D2C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184C0" w14:textId="77777777" w:rsidR="00F85C99" w:rsidRPr="002F6A28" w:rsidRDefault="00FC58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BE88A7" w14:textId="77777777" w:rsidR="00F85C99" w:rsidRPr="002F6A28" w:rsidRDefault="00FC5890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Draft amendments N° 4 to the technical regulation of the Customs Union "</w:t>
            </w:r>
            <w:proofErr w:type="spellStart"/>
            <w:r w:rsidR="00FE448B" w:rsidRPr="00C379C8">
              <w:t>Labeling</w:t>
            </w:r>
            <w:proofErr w:type="spellEnd"/>
            <w:r w:rsidR="00FE448B" w:rsidRPr="00C379C8">
              <w:t xml:space="preserve"> of Food Products" clarifies certain provisions of the technical regulation including the indication of oils and fats used in the composition.</w:t>
            </w:r>
          </w:p>
        </w:tc>
      </w:tr>
      <w:tr w:rsidR="00C32D94" w14:paraId="5EF1BA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ED8565" w14:textId="77777777" w:rsidR="00F85C99" w:rsidRPr="002F6A28" w:rsidRDefault="00FC58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2357F2" w14:textId="77777777" w:rsidR="00F85C99" w:rsidRPr="002F6A28" w:rsidRDefault="00FC5890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</w:t>
            </w:r>
            <w:bookmarkStart w:id="27" w:name="sps7f"/>
            <w:bookmarkEnd w:id="27"/>
          </w:p>
        </w:tc>
      </w:tr>
      <w:tr w:rsidR="00C32D94" w14:paraId="5305C41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D5374" w14:textId="77777777" w:rsidR="00F85C99" w:rsidRPr="002F6A28" w:rsidRDefault="00FC5890" w:rsidP="005A082B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F78B71" w14:textId="77777777" w:rsidR="00072B36" w:rsidRPr="002F6A28" w:rsidRDefault="00FC5890" w:rsidP="005A082B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7AD4319" w14:textId="77777777" w:rsidR="005A082B" w:rsidRDefault="00FC5890" w:rsidP="005A082B">
            <w:pPr>
              <w:keepNext/>
              <w:keepLines/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Draft amendments N° 4 to the technical regulation of the Customs Union "</w:t>
            </w:r>
            <w:proofErr w:type="spellStart"/>
            <w:r w:rsidRPr="002F6A28">
              <w:rPr>
                <w:bCs/>
              </w:rPr>
              <w:t>Labeling</w:t>
            </w:r>
            <w:proofErr w:type="spellEnd"/>
            <w:r w:rsidRPr="002F6A28">
              <w:rPr>
                <w:bCs/>
              </w:rPr>
              <w:t xml:space="preserve"> of Food Products" (TR CU 022/2011) </w:t>
            </w:r>
          </w:p>
          <w:p w14:paraId="6CF3CFC6" w14:textId="77777777" w:rsidR="009B1237" w:rsidRPr="002F6A28" w:rsidRDefault="00FC5890" w:rsidP="005A082B">
            <w:pPr>
              <w:keepNext/>
              <w:keepLines/>
              <w:spacing w:before="120" w:after="120"/>
              <w:ind w:left="720"/>
              <w:rPr>
                <w:bCs/>
              </w:rPr>
            </w:pPr>
            <w:hyperlink r:id="rId12" w:history="1">
              <w:r w:rsidRPr="002B32DE">
                <w:rPr>
                  <w:rStyle w:val="Lienhypertexte"/>
                  <w:bCs/>
                </w:rPr>
                <w:t>https://docs.eaeunion.org/pd/ru-ru/0105861/pd_08042021</w:t>
              </w:r>
            </w:hyperlink>
          </w:p>
          <w:p w14:paraId="6076D9E3" w14:textId="77777777" w:rsidR="005A082B" w:rsidRDefault="00FC5890" w:rsidP="005A082B">
            <w:pPr>
              <w:keepNext/>
              <w:keepLines/>
              <w:numPr>
                <w:ilvl w:val="0"/>
                <w:numId w:val="17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technical regulation of the Customs Union "</w:t>
            </w:r>
            <w:proofErr w:type="spellStart"/>
            <w:r w:rsidRPr="002F6A28">
              <w:rPr>
                <w:bCs/>
              </w:rPr>
              <w:t>Labeling</w:t>
            </w:r>
            <w:proofErr w:type="spellEnd"/>
            <w:r w:rsidRPr="002F6A28">
              <w:rPr>
                <w:bCs/>
              </w:rPr>
              <w:t xml:space="preserve"> of Food Products" (TR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CU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022/2011)</w:t>
            </w:r>
          </w:p>
          <w:p w14:paraId="4A91B627" w14:textId="77777777" w:rsidR="009B1237" w:rsidRPr="002F6A28" w:rsidRDefault="00FC5890" w:rsidP="005A082B">
            <w:pPr>
              <w:keepNext/>
              <w:keepLines/>
              <w:spacing w:before="120" w:after="120"/>
              <w:ind w:left="720"/>
              <w:rPr>
                <w:bCs/>
              </w:rPr>
            </w:pPr>
            <w:hyperlink r:id="rId13" w:history="1">
              <w:r w:rsidRPr="002B32DE">
                <w:rPr>
                  <w:rStyle w:val="Lienhypertexte"/>
                  <w:bCs/>
                </w:rPr>
                <w:t>http://www.eurasiancommission.org/ru/act/texnreg/deptexreg/tr/Pages/PischevkaMarkirovka.aspx</w:t>
              </w:r>
            </w:hyperlink>
          </w:p>
        </w:tc>
      </w:tr>
      <w:tr w:rsidR="00C32D94" w14:paraId="521E2AA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40A2F7" w14:textId="77777777" w:rsidR="00EE3A11" w:rsidRPr="002F6A28" w:rsidRDefault="00FC58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893D5" w14:textId="77777777" w:rsidR="00EE3A11" w:rsidRPr="002F6A28" w:rsidRDefault="00FC5890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7D0C0B65" w14:textId="77777777" w:rsidR="00EE3A11" w:rsidRPr="002F6A28" w:rsidRDefault="00FC5890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C32D94" w14:paraId="28DE74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5770BB" w14:textId="77777777" w:rsidR="00F85C99" w:rsidRPr="002F6A28" w:rsidRDefault="00FC5890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C9FE2" w14:textId="77777777" w:rsidR="00F85C99" w:rsidRPr="002F6A28" w:rsidRDefault="00FC5890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24 June 2021</w:t>
            </w:r>
            <w:bookmarkStart w:id="36" w:name="sps12a"/>
            <w:bookmarkEnd w:id="36"/>
          </w:p>
        </w:tc>
      </w:tr>
      <w:tr w:rsidR="00C32D94" w14:paraId="693C15D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9338BD3" w14:textId="77777777" w:rsidR="00F85C99" w:rsidRPr="002F6A28" w:rsidRDefault="00FC5890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881610" w14:textId="77777777" w:rsidR="00F85C99" w:rsidRPr="002F6A28" w:rsidRDefault="00FC5890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4C339C2" w14:textId="77777777" w:rsidR="005A082B" w:rsidRDefault="00FC589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Eurasian Economic Commission Department for Technical Regulation and Accreditation </w:t>
            </w:r>
            <w:r w:rsidRPr="002F6A28">
              <w:br/>
              <w:t xml:space="preserve">Tel: +7(495)669-24-00 </w:t>
            </w:r>
            <w:r w:rsidRPr="002F6A28">
              <w:br/>
              <w:t xml:space="preserve">Fax: +7(495)669-24-15 </w:t>
            </w:r>
            <w:r w:rsidRPr="002F6A28">
              <w:br/>
              <w:t xml:space="preserve">E-mail: </w:t>
            </w:r>
            <w:hyperlink r:id="rId14" w:history="1">
              <w:r w:rsidRPr="002F6A28">
                <w:rPr>
                  <w:color w:val="0000FF"/>
                  <w:u w:val="single"/>
                </w:rPr>
                <w:t>dept_techregulation@eurasiancommission.org</w:t>
              </w:r>
            </w:hyperlink>
          </w:p>
          <w:p w14:paraId="508B8810" w14:textId="77777777" w:rsidR="009B1237" w:rsidRPr="002F6A28" w:rsidRDefault="00FC5890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Website: </w:t>
            </w:r>
            <w:hyperlink r:id="rId15" w:history="1">
              <w:r w:rsidRPr="002F6A28">
                <w:rPr>
                  <w:color w:val="0000FF"/>
                  <w:u w:val="single"/>
                </w:rPr>
                <w:t>www.eurasiancommission.org</w:t>
              </w:r>
            </w:hyperlink>
            <w:r w:rsidRPr="002F6A28">
              <w:t xml:space="preserve"> </w:t>
            </w:r>
          </w:p>
          <w:p w14:paraId="13EFBDAF" w14:textId="77777777" w:rsidR="005A082B" w:rsidRDefault="00BB27D4" w:rsidP="00B16145">
            <w:pPr>
              <w:keepNext/>
              <w:keepLines/>
              <w:spacing w:before="120" w:after="120"/>
              <w:jc w:val="left"/>
            </w:pPr>
            <w:hyperlink r:id="rId16" w:history="1">
              <w:r w:rsidR="00FC5890" w:rsidRPr="002F6A28">
                <w:rPr>
                  <w:color w:val="0000FF"/>
                  <w:u w:val="single"/>
                </w:rPr>
                <w:t>https://docs.eaeunion.org/pd/ru-ru/0105861/pd_08042021</w:t>
              </w:r>
            </w:hyperlink>
          </w:p>
          <w:p w14:paraId="6F4C9D51" w14:textId="77777777" w:rsidR="009B1237" w:rsidRPr="002F6A28" w:rsidRDefault="00FC5890" w:rsidP="00B16145">
            <w:pPr>
              <w:keepNext/>
              <w:keepLines/>
              <w:spacing w:before="120" w:after="120"/>
              <w:jc w:val="left"/>
            </w:pPr>
            <w:hyperlink r:id="rId17" w:history="1">
              <w:r w:rsidRPr="002F6A28">
                <w:rPr>
                  <w:color w:val="0000FF"/>
                  <w:u w:val="single"/>
                </w:rPr>
                <w:t>http://www.eurasiancommission.org/ru/act/texnreg/deptexreg/tr/Pages/PischevkaMarkirovka.aspx</w:t>
              </w:r>
            </w:hyperlink>
            <w:bookmarkEnd w:id="40"/>
          </w:p>
        </w:tc>
      </w:tr>
    </w:tbl>
    <w:p w14:paraId="411F158D" w14:textId="77777777" w:rsidR="00EE3A11" w:rsidRPr="002F6A28" w:rsidRDefault="00EE3A11" w:rsidP="002F6A28"/>
    <w:sectPr w:rsidR="00EE3A11" w:rsidRPr="002F6A28" w:rsidSect="00760DB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47EB" w14:textId="77777777" w:rsidR="00B73E76" w:rsidRDefault="00FC5890">
      <w:r>
        <w:separator/>
      </w:r>
    </w:p>
  </w:endnote>
  <w:endnote w:type="continuationSeparator" w:id="0">
    <w:p w14:paraId="42427823" w14:textId="77777777" w:rsidR="00B73E76" w:rsidRDefault="00FC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88FD" w14:textId="77777777" w:rsidR="009239F7" w:rsidRPr="002F6A28" w:rsidRDefault="00FC5890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C9AD" w14:textId="77777777" w:rsidR="009239F7" w:rsidRPr="002F6A28" w:rsidRDefault="00FC5890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C8F4" w14:textId="77777777" w:rsidR="00EE3A11" w:rsidRPr="002F6A28" w:rsidRDefault="00FC5890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9564" w14:textId="77777777" w:rsidR="00B73E76" w:rsidRDefault="00FC5890">
      <w:r>
        <w:separator/>
      </w:r>
    </w:p>
  </w:footnote>
  <w:footnote w:type="continuationSeparator" w:id="0">
    <w:p w14:paraId="6156152A" w14:textId="77777777" w:rsidR="00B73E76" w:rsidRDefault="00FC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03E" w14:textId="77777777" w:rsidR="009239F7" w:rsidRPr="002F6A28" w:rsidRDefault="00FC58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694EAC4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33B36E" w14:textId="77777777" w:rsidR="009239F7" w:rsidRPr="002F6A28" w:rsidRDefault="00FC58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C7726B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C1DC5" w14:textId="77777777" w:rsidR="009239F7" w:rsidRPr="002F6A28" w:rsidRDefault="00FC58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G/TBT/N/RUS/113</w:t>
    </w:r>
    <w:bookmarkEnd w:id="41"/>
  </w:p>
  <w:p w14:paraId="50BF0135" w14:textId="77777777"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A9E3BA6" w14:textId="77777777" w:rsidR="009239F7" w:rsidRPr="002F6A28" w:rsidRDefault="00FC5890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36330A3" w14:textId="77777777"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32D94" w14:paraId="7FABE36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907C8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055C2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C32D94" w14:paraId="5261568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3F0372" w14:textId="77777777" w:rsidR="00ED54E0" w:rsidRPr="009239F7" w:rsidRDefault="00FC589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EEB2C68" wp14:editId="6F13478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2205405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C73D28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32D94" w14:paraId="43B29E20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B4118B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5E821F" w14:textId="77777777" w:rsidR="009239F7" w:rsidRPr="002F6A28" w:rsidRDefault="00FC5890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G/TBT/N/RUS/113</w:t>
          </w:r>
          <w:bookmarkEnd w:id="43"/>
        </w:p>
      </w:tc>
    </w:tr>
    <w:tr w:rsidR="00C32D94" w14:paraId="6E64601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691AA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312BA5" w14:textId="45FEBEFD" w:rsidR="00ED54E0" w:rsidRPr="009239F7" w:rsidRDefault="00FC5890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16 April 2021</w:t>
          </w:r>
        </w:p>
      </w:tc>
    </w:tr>
    <w:tr w:rsidR="00C32D94" w14:paraId="4C02E40D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C80617" w14:textId="232EC5B2" w:rsidR="00ED54E0" w:rsidRPr="009239F7" w:rsidRDefault="00FC5890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B27D4">
            <w:rPr>
              <w:color w:val="FF0000"/>
              <w:szCs w:val="16"/>
            </w:rPr>
            <w:t>3173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9E53D4" w14:textId="77777777" w:rsidR="00ED54E0" w:rsidRPr="009239F7" w:rsidRDefault="00FC5890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C32D94" w14:paraId="0571729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F3A01D" w14:textId="77777777" w:rsidR="00ED54E0" w:rsidRPr="009239F7" w:rsidRDefault="00FC5890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5246C3" w14:textId="77777777" w:rsidR="00ED54E0" w:rsidRPr="002F6A28" w:rsidRDefault="00FC5890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C45FD32" w14:textId="77777777"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26C56F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721406" w:tentative="1">
      <w:start w:val="1"/>
      <w:numFmt w:val="lowerLetter"/>
      <w:lvlText w:val="%2."/>
      <w:lvlJc w:val="left"/>
      <w:pPr>
        <w:ind w:left="1080" w:hanging="360"/>
      </w:pPr>
    </w:lvl>
    <w:lvl w:ilvl="2" w:tplc="910CE18E" w:tentative="1">
      <w:start w:val="1"/>
      <w:numFmt w:val="lowerRoman"/>
      <w:lvlText w:val="%3."/>
      <w:lvlJc w:val="right"/>
      <w:pPr>
        <w:ind w:left="1800" w:hanging="180"/>
      </w:pPr>
    </w:lvl>
    <w:lvl w:ilvl="3" w:tplc="C68C6C6A" w:tentative="1">
      <w:start w:val="1"/>
      <w:numFmt w:val="decimal"/>
      <w:lvlText w:val="%4."/>
      <w:lvlJc w:val="left"/>
      <w:pPr>
        <w:ind w:left="2520" w:hanging="360"/>
      </w:pPr>
    </w:lvl>
    <w:lvl w:ilvl="4" w:tplc="96049098" w:tentative="1">
      <w:start w:val="1"/>
      <w:numFmt w:val="lowerLetter"/>
      <w:lvlText w:val="%5."/>
      <w:lvlJc w:val="left"/>
      <w:pPr>
        <w:ind w:left="3240" w:hanging="360"/>
      </w:pPr>
    </w:lvl>
    <w:lvl w:ilvl="5" w:tplc="95F69184" w:tentative="1">
      <w:start w:val="1"/>
      <w:numFmt w:val="lowerRoman"/>
      <w:lvlText w:val="%6."/>
      <w:lvlJc w:val="right"/>
      <w:pPr>
        <w:ind w:left="3960" w:hanging="180"/>
      </w:pPr>
    </w:lvl>
    <w:lvl w:ilvl="6" w:tplc="EB8274B8" w:tentative="1">
      <w:start w:val="1"/>
      <w:numFmt w:val="decimal"/>
      <w:lvlText w:val="%7."/>
      <w:lvlJc w:val="left"/>
      <w:pPr>
        <w:ind w:left="4680" w:hanging="360"/>
      </w:pPr>
    </w:lvl>
    <w:lvl w:ilvl="7" w:tplc="4E3A810E" w:tentative="1">
      <w:start w:val="1"/>
      <w:numFmt w:val="lowerLetter"/>
      <w:lvlText w:val="%8."/>
      <w:lvlJc w:val="left"/>
      <w:pPr>
        <w:ind w:left="5400" w:hanging="360"/>
      </w:pPr>
    </w:lvl>
    <w:lvl w:ilvl="8" w:tplc="784A4CB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1403D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F2CE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800F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628B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FAA4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AC04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2CC8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406D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E4C1F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F8348D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7E2C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B096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CC0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9CAA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E8AC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706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284A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D08C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B32DE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082B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C3834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1237"/>
    <w:rsid w:val="009B6669"/>
    <w:rsid w:val="009C0A0B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3E76"/>
    <w:rsid w:val="00B801E9"/>
    <w:rsid w:val="00B97638"/>
    <w:rsid w:val="00BB0455"/>
    <w:rsid w:val="00BB1F84"/>
    <w:rsid w:val="00BB27D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2D94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890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61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Mentionnonrsolue1">
    <w:name w:val="Mention non résolue1"/>
    <w:basedOn w:val="Policepardfaut"/>
    <w:uiPriority w:val="99"/>
    <w:rsid w:val="005A0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t_techregulation@eurasiancommission.org" TargetMode="External"/><Relationship Id="rId13" Type="http://schemas.openxmlformats.org/officeDocument/2006/relationships/hyperlink" Target="http://www.eurasiancommission.org/ru/act/texnreg/deptexreg/tr/Pages/PischevkaMarkirovka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cs.eaeunion.org/pd/ru-ru/0105861/pd_08042021" TargetMode="External"/><Relationship Id="rId17" Type="http://schemas.openxmlformats.org/officeDocument/2006/relationships/hyperlink" Target="http://www.eurasiancommission.org/ru/act/texnreg/deptexreg/tr/Pages/PischevkaMarkirovka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eaeunion.org/pd/ru-ru/0105861/pd_08042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tinfo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urasiancommission.org" TargetMode="External"/><Relationship Id="rId23" Type="http://schemas.openxmlformats.org/officeDocument/2006/relationships/footer" Target="footer3.xml"/><Relationship Id="rId10" Type="http://schemas.openxmlformats.org/officeDocument/2006/relationships/hyperlink" Target="mailto:info@gostinfo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eurasiancommission.org" TargetMode="External"/><Relationship Id="rId14" Type="http://schemas.openxmlformats.org/officeDocument/2006/relationships/hyperlink" Target="mailto:dept_techregulation@eurasiancommission.org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FE3F-EFB1-49D8-8300-4BE58D2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3085</Characters>
  <Application>Microsoft Office Word</Application>
  <DocSecurity>0</DocSecurity>
  <Lines>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4</cp:revision>
  <dcterms:created xsi:type="dcterms:W3CDTF">2021-04-16T07:12:00Z</dcterms:created>
  <dcterms:modified xsi:type="dcterms:W3CDTF">2021-04-16T08:25:00Z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9325ef21-d93f-4c17-8916-916eb99f7654</vt:lpwstr>
  </property>
  <property fmtid="{D5CDD505-2E9C-101B-9397-08002B2CF9AE}" pid="4" name="WTOCLASSIFICATION">
    <vt:lpwstr>WTO OFFICIAL</vt:lpwstr>
  </property>
</Properties>
</file>