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B1A7" w14:textId="77777777" w:rsidR="002D78C9" w:rsidRDefault="000C2C51" w:rsidP="00DD3DD7">
      <w:pPr>
        <w:pStyle w:val="Title"/>
      </w:pPr>
      <w:r w:rsidRPr="002F663C">
        <w:t>NOTIFICATION</w:t>
      </w:r>
    </w:p>
    <w:p w14:paraId="72BF3F31" w14:textId="77777777" w:rsidR="002F663C" w:rsidRPr="002F663C" w:rsidRDefault="000C2C51" w:rsidP="00DD3DD7">
      <w:pPr>
        <w:pStyle w:val="Title3"/>
      </w:pPr>
      <w:r w:rsidRPr="002F663C">
        <w:t>Addendum</w:t>
      </w:r>
    </w:p>
    <w:p w14:paraId="2DE81E62" w14:textId="77777777" w:rsidR="002F663C" w:rsidRDefault="000C2C51"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7 June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the United States of America</w:t>
      </w:r>
      <w:bookmarkEnd w:id="1"/>
      <w:bookmarkEnd w:id="2"/>
      <w:r w:rsidRPr="002F663C">
        <w:rPr>
          <w:rFonts w:eastAsia="Calibri" w:cs="Times New Roman"/>
        </w:rPr>
        <w:t>.</w:t>
      </w:r>
    </w:p>
    <w:p w14:paraId="3CE25883" w14:textId="77777777" w:rsidR="001E2E4A" w:rsidRPr="002F663C" w:rsidRDefault="001E2E4A" w:rsidP="001E2E4A">
      <w:pPr>
        <w:rPr>
          <w:rFonts w:eastAsia="Calibri" w:cs="Times New Roman"/>
        </w:rPr>
      </w:pPr>
    </w:p>
    <w:p w14:paraId="526A7B4C" w14:textId="77777777" w:rsidR="002F663C" w:rsidRPr="002F663C" w:rsidRDefault="000C2C51" w:rsidP="002F663C">
      <w:pPr>
        <w:jc w:val="center"/>
        <w:rPr>
          <w:rFonts w:eastAsia="Calibri" w:cs="Times New Roman"/>
          <w:b/>
        </w:rPr>
      </w:pPr>
      <w:r w:rsidRPr="002F663C">
        <w:rPr>
          <w:rFonts w:eastAsia="Calibri" w:cs="Times New Roman"/>
          <w:b/>
        </w:rPr>
        <w:t>_______________</w:t>
      </w:r>
    </w:p>
    <w:p w14:paraId="5A08E70D" w14:textId="77777777" w:rsidR="002F663C" w:rsidRDefault="002F663C" w:rsidP="002F663C">
      <w:pPr>
        <w:rPr>
          <w:rFonts w:eastAsia="Calibri" w:cs="Times New Roman"/>
        </w:rPr>
      </w:pPr>
    </w:p>
    <w:p w14:paraId="2294D2C3" w14:textId="77777777" w:rsidR="00C14444" w:rsidRPr="002F663C" w:rsidRDefault="00C14444" w:rsidP="002F663C">
      <w:pPr>
        <w:rPr>
          <w:rFonts w:eastAsia="Calibri" w:cs="Times New Roman"/>
        </w:rPr>
      </w:pPr>
    </w:p>
    <w:p w14:paraId="4266520A" w14:textId="77777777" w:rsidR="002F663C" w:rsidRPr="002F663C" w:rsidRDefault="000C2C51"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Energy Conservation Program: Test Procedures for Compressors</w:t>
      </w:r>
      <w:bookmarkEnd w:id="3"/>
    </w:p>
    <w:p w14:paraId="6A66233F"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681FEF" w14:paraId="51AA7E34"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6B630B04" w14:textId="77777777" w:rsidR="002F663C" w:rsidRPr="002F663C" w:rsidRDefault="000C2C51"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681FEF" w14:paraId="7BD62F00" w14:textId="77777777" w:rsidTr="00E9471B">
        <w:tc>
          <w:tcPr>
            <w:tcW w:w="851" w:type="dxa"/>
            <w:shd w:val="clear" w:color="auto" w:fill="auto"/>
          </w:tcPr>
          <w:p w14:paraId="14B88482" w14:textId="77777777" w:rsidR="002F663C" w:rsidRPr="00711F9C" w:rsidRDefault="000C2C51"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X</w:t>
            </w:r>
            <w:bookmarkEnd w:id="5"/>
            <w:r w:rsidRPr="00711F9C">
              <w:rPr>
                <w:rFonts w:eastAsia="Calibri" w:cs="Times New Roman"/>
                <w:szCs w:val="18"/>
              </w:rPr>
              <w:t>]</w:t>
            </w:r>
          </w:p>
        </w:tc>
        <w:tc>
          <w:tcPr>
            <w:tcW w:w="8198" w:type="dxa"/>
            <w:shd w:val="clear" w:color="auto" w:fill="auto"/>
          </w:tcPr>
          <w:p w14:paraId="05C02D1F" w14:textId="77777777" w:rsidR="002F663C" w:rsidRPr="002F663C" w:rsidRDefault="000C2C51"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r w:rsidR="001642F0">
              <w:rPr>
                <w:rFonts w:eastAsia="Calibri" w:cs="Times New Roman"/>
              </w:rPr>
              <w:t xml:space="preserve">20 June 2022; </w:t>
            </w:r>
            <w:hyperlink r:id="rId8" w:tgtFrame="_blank" w:history="1">
              <w:r w:rsidR="001642F0">
                <w:rPr>
                  <w:rFonts w:eastAsia="Calibri" w:cs="Times New Roman"/>
                  <w:color w:val="0000FF"/>
                  <w:u w:val="single"/>
                </w:rPr>
                <w:t>https://www.govinfo.gov/content/pkg/FR-2022-06-06/html/2022-12096.htm</w:t>
              </w:r>
            </w:hyperlink>
          </w:p>
          <w:p w14:paraId="388FB316" w14:textId="77777777" w:rsidR="001642F0" w:rsidRDefault="00AE4670" w:rsidP="00EB7B40">
            <w:pPr>
              <w:spacing w:before="60" w:after="60"/>
              <w:rPr>
                <w:rFonts w:eastAsia="Calibri" w:cs="Times New Roman"/>
              </w:rPr>
            </w:pPr>
            <w:hyperlink r:id="rId9" w:tgtFrame="_blank" w:history="1">
              <w:r w:rsidR="000C2C51">
                <w:rPr>
                  <w:rFonts w:eastAsia="Calibri" w:cs="Times New Roman"/>
                  <w:color w:val="0000FF"/>
                  <w:u w:val="single"/>
                </w:rPr>
                <w:t>https://www.govinfo.gov/content/pkg/FR-2022-06-06/pdf/2022-12096.pdf</w:t>
              </w:r>
            </w:hyperlink>
            <w:bookmarkEnd w:id="6"/>
          </w:p>
        </w:tc>
      </w:tr>
      <w:tr w:rsidR="00681FEF" w14:paraId="63997982" w14:textId="77777777" w:rsidTr="00E9471B">
        <w:tc>
          <w:tcPr>
            <w:tcW w:w="851" w:type="dxa"/>
            <w:shd w:val="clear" w:color="auto" w:fill="auto"/>
          </w:tcPr>
          <w:p w14:paraId="62D6154C" w14:textId="77777777" w:rsidR="002F663C" w:rsidRPr="00711F9C" w:rsidRDefault="000C2C51"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49FC0004" w14:textId="77777777" w:rsidR="002F663C" w:rsidRPr="002F663C" w:rsidRDefault="000C2C5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681FEF" w14:paraId="46CE14E5" w14:textId="77777777" w:rsidTr="00E9471B">
        <w:tc>
          <w:tcPr>
            <w:tcW w:w="851" w:type="dxa"/>
            <w:shd w:val="clear" w:color="auto" w:fill="auto"/>
          </w:tcPr>
          <w:p w14:paraId="11D76B30" w14:textId="77777777" w:rsidR="002F663C" w:rsidRPr="00711F9C" w:rsidRDefault="000C2C51"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1037C6B0" w14:textId="77777777" w:rsidR="002F663C" w:rsidRPr="002F663C" w:rsidRDefault="000C2C5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681FEF" w14:paraId="252D8777" w14:textId="77777777" w:rsidTr="00E9471B">
        <w:tc>
          <w:tcPr>
            <w:tcW w:w="851" w:type="dxa"/>
            <w:shd w:val="clear" w:color="auto" w:fill="auto"/>
          </w:tcPr>
          <w:p w14:paraId="6B046F8D" w14:textId="77777777" w:rsidR="002F663C" w:rsidRPr="00711F9C" w:rsidRDefault="000C2C51"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14:paraId="243876AD" w14:textId="77777777" w:rsidR="002F663C" w:rsidRPr="002F663C" w:rsidRDefault="000C2C5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681FEF" w14:paraId="2F88C3F6" w14:textId="77777777" w:rsidTr="00E9471B">
        <w:tc>
          <w:tcPr>
            <w:tcW w:w="851" w:type="dxa"/>
            <w:shd w:val="clear" w:color="auto" w:fill="auto"/>
          </w:tcPr>
          <w:p w14:paraId="5EB2B80B" w14:textId="77777777" w:rsidR="002F663C" w:rsidRPr="00711F9C" w:rsidRDefault="000C2C51"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094B79B5" w14:textId="77777777" w:rsidR="002F663C" w:rsidRPr="002F663C" w:rsidRDefault="000C2C51"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681FEF" w14:paraId="2A9F8FD6" w14:textId="77777777" w:rsidTr="00E9471B">
        <w:tc>
          <w:tcPr>
            <w:tcW w:w="851" w:type="dxa"/>
            <w:shd w:val="clear" w:color="auto" w:fill="auto"/>
          </w:tcPr>
          <w:p w14:paraId="2CD2787A" w14:textId="77777777" w:rsidR="002F663C" w:rsidRPr="00711F9C" w:rsidRDefault="000C2C51"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2164BE6F" w14:textId="77777777" w:rsidR="002F663C" w:rsidRPr="002F663C" w:rsidRDefault="000C2C51"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30EA6132" w14:textId="77777777" w:rsidR="002F663C" w:rsidRPr="002F663C" w:rsidRDefault="000C2C51"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681FEF" w14:paraId="10D64F0F" w14:textId="77777777" w:rsidTr="00E9471B">
        <w:tc>
          <w:tcPr>
            <w:tcW w:w="851" w:type="dxa"/>
            <w:shd w:val="clear" w:color="auto" w:fill="auto"/>
          </w:tcPr>
          <w:p w14:paraId="465DC1F5" w14:textId="77777777" w:rsidR="002F663C" w:rsidRPr="00711F9C" w:rsidRDefault="000C2C51"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15E6BD35" w14:textId="77777777" w:rsidR="002F663C" w:rsidRPr="002F663C" w:rsidRDefault="000C2C51"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4FF54EA1" w14:textId="77777777" w:rsidR="002F663C" w:rsidRPr="002F663C" w:rsidRDefault="000C2C51"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681FEF" w14:paraId="064919CC" w14:textId="77777777" w:rsidTr="00E9471B">
        <w:tc>
          <w:tcPr>
            <w:tcW w:w="851" w:type="dxa"/>
            <w:shd w:val="clear" w:color="auto" w:fill="auto"/>
          </w:tcPr>
          <w:p w14:paraId="08A39A64" w14:textId="77777777" w:rsidR="002F663C" w:rsidRPr="00711F9C" w:rsidRDefault="000C2C51"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07669AB1" w14:textId="77777777" w:rsidR="002F663C" w:rsidRPr="002F663C" w:rsidRDefault="000C2C51"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681FEF" w14:paraId="71485DD2" w14:textId="77777777" w:rsidTr="00E9471B">
        <w:tc>
          <w:tcPr>
            <w:tcW w:w="851" w:type="dxa"/>
            <w:tcBorders>
              <w:bottom w:val="double" w:sz="4" w:space="0" w:color="auto"/>
            </w:tcBorders>
            <w:shd w:val="clear" w:color="auto" w:fill="auto"/>
          </w:tcPr>
          <w:p w14:paraId="3D6F6201" w14:textId="77777777" w:rsidR="002F663C" w:rsidRPr="00711F9C" w:rsidRDefault="000C2C51"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750F915C" w14:textId="77777777" w:rsidR="002F663C" w:rsidRPr="002F663C" w:rsidRDefault="000C2C51"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0044349C" w14:textId="77777777" w:rsidR="002F663C" w:rsidRPr="002F663C" w:rsidRDefault="002F663C" w:rsidP="002F663C">
      <w:pPr>
        <w:jc w:val="left"/>
        <w:rPr>
          <w:rFonts w:eastAsia="Calibri" w:cs="Times New Roman"/>
          <w:highlight w:val="yellow"/>
        </w:rPr>
      </w:pPr>
    </w:p>
    <w:p w14:paraId="53A2E6C3" w14:textId="77777777" w:rsidR="003971FF" w:rsidRPr="007F6EA2" w:rsidRDefault="000C2C51"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Energy Conservation Program: Test Procedure for Compressors; Extension of Comment Period</w:t>
      </w:r>
    </w:p>
    <w:p w14:paraId="2B7BB97C" w14:textId="77777777" w:rsidR="00E43773" w:rsidRPr="002F663C" w:rsidRDefault="000C2C51" w:rsidP="00B16ACF">
      <w:pPr>
        <w:spacing w:before="120" w:after="120"/>
        <w:rPr>
          <w:rFonts w:eastAsia="Calibri" w:cs="Times New Roman"/>
          <w:szCs w:val="18"/>
        </w:rPr>
      </w:pPr>
      <w:r w:rsidRPr="002F663C">
        <w:rPr>
          <w:rFonts w:eastAsia="Calibri" w:cs="Times New Roman"/>
          <w:szCs w:val="18"/>
        </w:rPr>
        <w:t>AGENCY: Office of Energy Efficiency and Renewable Energy, Department of Energy</w:t>
      </w:r>
    </w:p>
    <w:p w14:paraId="44878876" w14:textId="77777777" w:rsidR="00E43773" w:rsidRPr="002F663C" w:rsidRDefault="000C2C51" w:rsidP="00B16ACF">
      <w:pPr>
        <w:spacing w:before="120" w:after="120"/>
        <w:rPr>
          <w:rFonts w:eastAsia="Calibri" w:cs="Times New Roman"/>
          <w:szCs w:val="18"/>
        </w:rPr>
      </w:pPr>
      <w:r w:rsidRPr="002F663C">
        <w:rPr>
          <w:rFonts w:eastAsia="Calibri" w:cs="Times New Roman"/>
          <w:szCs w:val="18"/>
        </w:rPr>
        <w:t>ACTION: Request for information; extension of public comment period</w:t>
      </w:r>
    </w:p>
    <w:p w14:paraId="1E8AFC79" w14:textId="77777777" w:rsidR="00E43773" w:rsidRPr="002F663C" w:rsidRDefault="000C2C51" w:rsidP="00B16ACF">
      <w:pPr>
        <w:spacing w:before="120" w:after="120"/>
        <w:rPr>
          <w:rFonts w:eastAsia="Calibri" w:cs="Times New Roman"/>
          <w:szCs w:val="18"/>
        </w:rPr>
      </w:pPr>
      <w:r w:rsidRPr="002F663C">
        <w:rPr>
          <w:rFonts w:eastAsia="Calibri" w:cs="Times New Roman"/>
          <w:szCs w:val="18"/>
        </w:rPr>
        <w:t>SUMMARY: On 6 May 2022, the U.S. Department of Energy ("DOE") published a request for information ("RFI") regarding test procedures for compressors. The RFI provided an opportunity for submitting written comments, data, and information by 6 June 2022. DOE received a request from the Compressed Air and Gas Institute on 23 May 2022 requesting an extension of the public comment period for an additional 60 days. DOE has reviewed the request and is granting a 14-day extension of the public comment period to allow comments to be submitted until 20 June 2022.</w:t>
      </w:r>
    </w:p>
    <w:p w14:paraId="55046D1F" w14:textId="77777777" w:rsidR="00E43773" w:rsidRPr="002F663C" w:rsidRDefault="000C2C51" w:rsidP="00B16ACF">
      <w:pPr>
        <w:spacing w:before="120" w:after="120"/>
        <w:rPr>
          <w:rFonts w:eastAsia="Calibri" w:cs="Times New Roman"/>
          <w:szCs w:val="18"/>
        </w:rPr>
      </w:pPr>
      <w:r w:rsidRPr="002F663C">
        <w:rPr>
          <w:rFonts w:eastAsia="Calibri" w:cs="Times New Roman"/>
          <w:szCs w:val="18"/>
        </w:rPr>
        <w:lastRenderedPageBreak/>
        <w:t>DATES: The comment period for the RFI published on 6 May 2022 (87 FR 27025) is extended. DOE will accept comments, data, and information regarding the RFI received no later than 20 June 2022.</w:t>
      </w:r>
    </w:p>
    <w:p w14:paraId="25DB1CD3" w14:textId="77777777" w:rsidR="00E43773" w:rsidRPr="002F663C" w:rsidRDefault="000C2C51" w:rsidP="00B16ACF">
      <w:pPr>
        <w:spacing w:before="120" w:after="120"/>
        <w:rPr>
          <w:rFonts w:eastAsia="Calibri" w:cs="Times New Roman"/>
          <w:szCs w:val="18"/>
        </w:rPr>
      </w:pPr>
      <w:r w:rsidRPr="002F663C">
        <w:rPr>
          <w:rFonts w:eastAsia="Calibri" w:cs="Times New Roman"/>
          <w:szCs w:val="18"/>
        </w:rPr>
        <w:t xml:space="preserve">This request for information; extension of public comment period and the request for information notified as </w:t>
      </w:r>
      <w:hyperlink r:id="rId10" w:history="1">
        <w:r w:rsidRPr="002F663C">
          <w:rPr>
            <w:rFonts w:eastAsia="Calibri" w:cs="Times New Roman"/>
            <w:color w:val="0000FF"/>
            <w:szCs w:val="18"/>
            <w:u w:val="single"/>
          </w:rPr>
          <w:t>G/TBT/N/USA/1122/Add.5</w:t>
        </w:r>
      </w:hyperlink>
      <w:r w:rsidRPr="002F663C">
        <w:rPr>
          <w:rFonts w:eastAsia="Calibri" w:cs="Times New Roman"/>
          <w:szCs w:val="18"/>
        </w:rPr>
        <w:t xml:space="preserve"> are identified by Docket Number EERE-2022-BT-TP-0019. The Docket Folder is available from Regulations.gov at </w:t>
      </w:r>
      <w:hyperlink r:id="rId11" w:history="1">
        <w:r w:rsidRPr="002F663C">
          <w:rPr>
            <w:rFonts w:eastAsia="Calibri" w:cs="Times New Roman"/>
            <w:color w:val="0000FF"/>
            <w:szCs w:val="18"/>
            <w:u w:val="single"/>
          </w:rPr>
          <w:t>https://www.regulations.gov/docket/EERE-2022-BT-TP-0019/document</w:t>
        </w:r>
      </w:hyperlink>
      <w:r w:rsidRPr="002F663C">
        <w:rPr>
          <w:rFonts w:eastAsia="Calibri" w:cs="Times New Roman"/>
          <w:szCs w:val="18"/>
        </w:rPr>
        <w:t xml:space="preserve"> and provides access to primary and supporting documents as well as comments received. Documents are also accessible from </w:t>
      </w:r>
      <w:hyperlink r:id="rId12"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WTO Members and their stakeholders are asked to submit comments to the </w:t>
      </w:r>
      <w:hyperlink r:id="rId13" w:history="1">
        <w:r w:rsidRPr="002F663C">
          <w:rPr>
            <w:rFonts w:eastAsia="Calibri" w:cs="Times New Roman"/>
            <w:color w:val="0000FF"/>
            <w:szCs w:val="18"/>
            <w:u w:val="single"/>
          </w:rPr>
          <w:t>USA TBT Enquiry Point</w:t>
        </w:r>
      </w:hyperlink>
      <w:r w:rsidRPr="002F663C">
        <w:rPr>
          <w:rFonts w:eastAsia="Calibri" w:cs="Times New Roman"/>
          <w:szCs w:val="18"/>
        </w:rPr>
        <w:t xml:space="preserve"> by or before </w:t>
      </w:r>
      <w:hyperlink r:id="rId14" w:history="1">
        <w:r w:rsidRPr="002F663C">
          <w:rPr>
            <w:rFonts w:eastAsia="Calibri" w:cs="Times New Roman"/>
            <w:color w:val="0000FF"/>
            <w:szCs w:val="18"/>
            <w:u w:val="single"/>
          </w:rPr>
          <w:t>4pm</w:t>
        </w:r>
      </w:hyperlink>
      <w:r w:rsidRPr="002F663C">
        <w:rPr>
          <w:rFonts w:eastAsia="Calibri" w:cs="Times New Roman"/>
          <w:szCs w:val="18"/>
        </w:rPr>
        <w:t xml:space="preserve"> </w:t>
      </w:r>
      <w:hyperlink r:id="rId15" w:history="1">
        <w:r w:rsidRPr="002F663C">
          <w:rPr>
            <w:rFonts w:eastAsia="Calibri" w:cs="Times New Roman"/>
            <w:color w:val="0000FF"/>
            <w:szCs w:val="18"/>
            <w:u w:val="single"/>
          </w:rPr>
          <w:t>Eastern Time</w:t>
        </w:r>
      </w:hyperlink>
      <w:r w:rsidRPr="002F663C">
        <w:rPr>
          <w:rFonts w:eastAsia="Calibri" w:cs="Times New Roman"/>
          <w:szCs w:val="18"/>
        </w:rPr>
        <w:t xml:space="preserve"> on 20 June 2022. Comments received by the USA TBT Enquiry Point from WTO Members and their stakeholders will be shared with the regulator and will also be submitted to the </w:t>
      </w:r>
      <w:hyperlink r:id="rId16" w:history="1">
        <w:r w:rsidRPr="002F663C">
          <w:rPr>
            <w:rFonts w:eastAsia="Calibri" w:cs="Times New Roman"/>
            <w:color w:val="0000FF"/>
            <w:szCs w:val="18"/>
            <w:u w:val="single"/>
          </w:rPr>
          <w:t>Docket</w:t>
        </w:r>
      </w:hyperlink>
      <w:r w:rsidRPr="002F663C">
        <w:rPr>
          <w:rFonts w:eastAsia="Calibri" w:cs="Times New Roman"/>
          <w:szCs w:val="18"/>
        </w:rPr>
        <w:t xml:space="preserve"> on Regulations.gov if received within the comment period.</w:t>
      </w:r>
    </w:p>
    <w:p w14:paraId="61ED86F8" w14:textId="77777777" w:rsidR="00E43773" w:rsidRPr="002F663C" w:rsidRDefault="000C2C51" w:rsidP="00B16ACF">
      <w:pPr>
        <w:spacing w:before="120" w:after="120"/>
        <w:rPr>
          <w:rFonts w:eastAsia="Calibri" w:cs="Times New Roman"/>
          <w:szCs w:val="18"/>
        </w:rPr>
      </w:pPr>
      <w:r w:rsidRPr="002F663C">
        <w:rPr>
          <w:rFonts w:eastAsia="Calibri" w:cs="Times New Roman"/>
          <w:szCs w:val="18"/>
        </w:rPr>
        <w:t xml:space="preserve">Previous actions notified under the symbol </w:t>
      </w:r>
      <w:hyperlink r:id="rId17" w:history="1">
        <w:r w:rsidRPr="002F663C">
          <w:rPr>
            <w:rFonts w:eastAsia="Calibri" w:cs="Times New Roman"/>
            <w:color w:val="0000FF"/>
            <w:szCs w:val="18"/>
            <w:u w:val="single"/>
          </w:rPr>
          <w:t>G/TBT/N/USA/1122</w:t>
        </w:r>
      </w:hyperlink>
      <w:r w:rsidRPr="002F663C">
        <w:rPr>
          <w:rFonts w:eastAsia="Calibri" w:cs="Times New Roman"/>
          <w:szCs w:val="18"/>
        </w:rPr>
        <w:t xml:space="preserve"> are identified by Docket Number EERE-2014-BT-TP-0054. The Docket Folder is available from Regulations.gov at </w:t>
      </w:r>
      <w:hyperlink r:id="rId18" w:history="1">
        <w:r w:rsidRPr="002F663C">
          <w:rPr>
            <w:rFonts w:eastAsia="Calibri" w:cs="Times New Roman"/>
            <w:color w:val="0000FF"/>
            <w:szCs w:val="18"/>
            <w:u w:val="single"/>
          </w:rPr>
          <w:t>https://www.regulations.gov/docket/EERE-2014-BT-TP-0054/document</w:t>
        </w:r>
      </w:hyperlink>
      <w:r w:rsidRPr="002F663C">
        <w:rPr>
          <w:rFonts w:eastAsia="Calibri" w:cs="Times New Roman"/>
          <w:szCs w:val="18"/>
        </w:rPr>
        <w:t xml:space="preserve"> provides access to primary and supporting documents as well as comments received. Documents are also accessible from Regulations.gov by searching the Docket Number.</w:t>
      </w:r>
      <w:bookmarkEnd w:id="26"/>
    </w:p>
    <w:p w14:paraId="705FBA66" w14:textId="77777777" w:rsidR="006C5A96" w:rsidRDefault="000C2C51" w:rsidP="006C5A96">
      <w:pPr>
        <w:jc w:val="center"/>
        <w:rPr>
          <w:b/>
        </w:rPr>
      </w:pPr>
      <w:r w:rsidRPr="003971FF">
        <w:rPr>
          <w:b/>
        </w:rPr>
        <w:t>__________</w:t>
      </w:r>
    </w:p>
    <w:p w14:paraId="237EC0E2" w14:textId="77777777" w:rsidR="004D4D19" w:rsidRDefault="004D4D19" w:rsidP="007F38C2">
      <w:pPr>
        <w:jc w:val="center"/>
        <w:rPr>
          <w:b/>
        </w:rPr>
      </w:pPr>
    </w:p>
    <w:p w14:paraId="50BA723F" w14:textId="77777777" w:rsidR="00A1565D" w:rsidRDefault="00A1565D" w:rsidP="003971FF">
      <w:pPr>
        <w:jc w:val="center"/>
        <w:rPr>
          <w:b/>
        </w:rPr>
      </w:pPr>
    </w:p>
    <w:sectPr w:rsidR="00A1565D" w:rsidSect="006C5A96">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1E3B" w14:textId="77777777" w:rsidR="00B870E1" w:rsidRDefault="000C2C51">
      <w:r>
        <w:separator/>
      </w:r>
    </w:p>
  </w:endnote>
  <w:endnote w:type="continuationSeparator" w:id="0">
    <w:p w14:paraId="4D180D05" w14:textId="77777777" w:rsidR="00B870E1" w:rsidRDefault="000C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5E28" w14:textId="77777777" w:rsidR="00544326" w:rsidRPr="00DD3DD7" w:rsidRDefault="000C2C51"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690B" w14:textId="77777777" w:rsidR="00544326" w:rsidRPr="00DD3DD7" w:rsidRDefault="000C2C51"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7527" w14:textId="77777777" w:rsidR="000C2C51" w:rsidRDefault="000C2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B40E" w14:textId="77777777" w:rsidR="000248E6" w:rsidRDefault="000C2C51" w:rsidP="00ED54E0">
      <w:r>
        <w:separator/>
      </w:r>
    </w:p>
  </w:footnote>
  <w:footnote w:type="continuationSeparator" w:id="0">
    <w:p w14:paraId="44810BE6" w14:textId="77777777" w:rsidR="000248E6" w:rsidRDefault="000C2C51" w:rsidP="00ED54E0">
      <w:r>
        <w:continuationSeparator/>
      </w:r>
    </w:p>
  </w:footnote>
  <w:footnote w:id="1">
    <w:p w14:paraId="7E39945E" w14:textId="77777777" w:rsidR="007F6EA2" w:rsidRDefault="000C2C51">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4938" w14:textId="77777777" w:rsidR="00DD3DD7" w:rsidRDefault="000C2C51"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53D1D337" w14:textId="77777777" w:rsidR="004D4D19" w:rsidRPr="00DD3DD7" w:rsidRDefault="004D4D19" w:rsidP="00DD3DD7">
    <w:pPr>
      <w:pStyle w:val="Header"/>
      <w:pBdr>
        <w:bottom w:val="single" w:sz="4" w:space="1" w:color="auto"/>
      </w:pBdr>
      <w:tabs>
        <w:tab w:val="clear" w:pos="4513"/>
        <w:tab w:val="clear" w:pos="9027"/>
      </w:tabs>
      <w:jc w:val="center"/>
    </w:pPr>
  </w:p>
  <w:p w14:paraId="33A0D825" w14:textId="77777777" w:rsidR="00DD3DD7" w:rsidRPr="00DD3DD7" w:rsidRDefault="000C2C51"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3C90E440"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EA3C" w14:textId="77777777" w:rsidR="00DD3DD7" w:rsidRPr="00AE4670" w:rsidRDefault="000C2C51" w:rsidP="00DD3DD7">
    <w:pPr>
      <w:pStyle w:val="Header"/>
      <w:pBdr>
        <w:bottom w:val="single" w:sz="4" w:space="1" w:color="auto"/>
      </w:pBdr>
      <w:tabs>
        <w:tab w:val="clear" w:pos="4513"/>
        <w:tab w:val="clear" w:pos="9027"/>
      </w:tabs>
      <w:jc w:val="center"/>
      <w:rPr>
        <w:lang w:val="es-ES"/>
      </w:rPr>
    </w:pPr>
    <w:bookmarkStart w:id="28" w:name="spsSymbolHeader"/>
    <w:r w:rsidRPr="00AE4670">
      <w:rPr>
        <w:lang w:val="es-ES"/>
      </w:rPr>
      <w:t>G/TBT/N/USA/1122/Add.6</w:t>
    </w:r>
    <w:bookmarkEnd w:id="28"/>
  </w:p>
  <w:p w14:paraId="26F2F0DE" w14:textId="77777777" w:rsidR="00DD3DD7" w:rsidRPr="00AE4670" w:rsidRDefault="00DD3DD7" w:rsidP="00DD3DD7">
    <w:pPr>
      <w:pStyle w:val="Header"/>
      <w:pBdr>
        <w:bottom w:val="single" w:sz="4" w:space="1" w:color="auto"/>
      </w:pBdr>
      <w:tabs>
        <w:tab w:val="clear" w:pos="4513"/>
        <w:tab w:val="clear" w:pos="9027"/>
      </w:tabs>
      <w:jc w:val="center"/>
      <w:rPr>
        <w:lang w:val="es-ES"/>
      </w:rPr>
    </w:pPr>
  </w:p>
  <w:p w14:paraId="510F2BCC" w14:textId="77777777" w:rsidR="00DD3DD7" w:rsidRPr="00DD3DD7" w:rsidRDefault="000C2C51"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4E0FFEF6"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1FEF" w14:paraId="10CA0F99" w14:textId="77777777" w:rsidTr="00544326">
      <w:trPr>
        <w:trHeight w:val="240"/>
        <w:jc w:val="center"/>
      </w:trPr>
      <w:tc>
        <w:tcPr>
          <w:tcW w:w="3794" w:type="dxa"/>
          <w:shd w:val="clear" w:color="auto" w:fill="FFFFFF"/>
          <w:tcMar>
            <w:left w:w="108" w:type="dxa"/>
            <w:right w:w="108" w:type="dxa"/>
          </w:tcMar>
          <w:vAlign w:val="center"/>
        </w:tcPr>
        <w:p w14:paraId="3B907143"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2F55FCA5" w14:textId="77777777" w:rsidR="00ED54E0" w:rsidRPr="00182B84" w:rsidRDefault="000C2C51" w:rsidP="00425DC5">
          <w:pPr>
            <w:jc w:val="right"/>
            <w:rPr>
              <w:b/>
              <w:color w:val="FF0000"/>
              <w:szCs w:val="16"/>
            </w:rPr>
          </w:pPr>
          <w:r>
            <w:rPr>
              <w:b/>
              <w:color w:val="FF0000"/>
              <w:szCs w:val="16"/>
            </w:rPr>
            <w:t xml:space="preserve"> </w:t>
          </w:r>
        </w:p>
      </w:tc>
    </w:tr>
    <w:tr w:rsidR="00681FEF" w14:paraId="5C686EB5" w14:textId="77777777" w:rsidTr="00544326">
      <w:trPr>
        <w:trHeight w:val="213"/>
        <w:jc w:val="center"/>
      </w:trPr>
      <w:tc>
        <w:tcPr>
          <w:tcW w:w="3794" w:type="dxa"/>
          <w:vMerge w:val="restart"/>
          <w:shd w:val="clear" w:color="auto" w:fill="FFFFFF"/>
          <w:tcMar>
            <w:left w:w="0" w:type="dxa"/>
            <w:right w:w="0" w:type="dxa"/>
          </w:tcMar>
        </w:tcPr>
        <w:p w14:paraId="32C52943" w14:textId="77777777" w:rsidR="00ED54E0" w:rsidRPr="00182B84" w:rsidRDefault="000C2C51" w:rsidP="00425DC5">
          <w:pPr>
            <w:jc w:val="left"/>
          </w:pPr>
          <w:r w:rsidRPr="00182B84">
            <w:rPr>
              <w:noProof/>
              <w:lang w:val="en-US"/>
            </w:rPr>
            <w:drawing>
              <wp:inline distT="0" distB="0" distL="0" distR="0" wp14:anchorId="729032F2" wp14:editId="20FF53AB">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73305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CCD085" w14:textId="77777777" w:rsidR="00ED54E0" w:rsidRPr="00182B84" w:rsidRDefault="00ED54E0" w:rsidP="00425DC5">
          <w:pPr>
            <w:jc w:val="right"/>
            <w:rPr>
              <w:b/>
              <w:szCs w:val="16"/>
            </w:rPr>
          </w:pPr>
        </w:p>
      </w:tc>
    </w:tr>
    <w:tr w:rsidR="00681FEF" w:rsidRPr="00AE4670" w14:paraId="3119996C" w14:textId="77777777" w:rsidTr="00544326">
      <w:trPr>
        <w:trHeight w:val="868"/>
        <w:jc w:val="center"/>
      </w:trPr>
      <w:tc>
        <w:tcPr>
          <w:tcW w:w="3794" w:type="dxa"/>
          <w:vMerge/>
          <w:shd w:val="clear" w:color="auto" w:fill="FFFFFF"/>
          <w:tcMar>
            <w:left w:w="108" w:type="dxa"/>
            <w:right w:w="108" w:type="dxa"/>
          </w:tcMar>
        </w:tcPr>
        <w:p w14:paraId="2D6C0147"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2379CD5F" w14:textId="77777777" w:rsidR="00DD3DD7" w:rsidRPr="00AE4670" w:rsidRDefault="000C2C51" w:rsidP="00DD3DD7">
          <w:pPr>
            <w:jc w:val="right"/>
            <w:rPr>
              <w:rFonts w:eastAsia="Calibri" w:cs="Times New Roman"/>
              <w:b/>
              <w:szCs w:val="16"/>
              <w:lang w:val="es-ES"/>
            </w:rPr>
          </w:pPr>
          <w:bookmarkStart w:id="29" w:name="bmkSymbols"/>
          <w:r w:rsidRPr="00AE4670">
            <w:rPr>
              <w:rFonts w:eastAsia="Calibri" w:cs="Times New Roman"/>
              <w:b/>
              <w:szCs w:val="16"/>
              <w:lang w:val="es-ES"/>
            </w:rPr>
            <w:t>G/TBT/N/USA/1122/Add.6</w:t>
          </w:r>
          <w:bookmarkEnd w:id="29"/>
        </w:p>
        <w:p w14:paraId="12C8816B" w14:textId="77777777" w:rsidR="00C14444" w:rsidRPr="00AE4670" w:rsidRDefault="00C14444" w:rsidP="00C14444">
          <w:pPr>
            <w:jc w:val="center"/>
            <w:rPr>
              <w:szCs w:val="16"/>
              <w:lang w:val="es-ES"/>
            </w:rPr>
          </w:pPr>
        </w:p>
      </w:tc>
    </w:tr>
    <w:tr w:rsidR="00681FEF" w14:paraId="5F22128A" w14:textId="77777777" w:rsidTr="00544326">
      <w:trPr>
        <w:trHeight w:val="240"/>
        <w:jc w:val="center"/>
      </w:trPr>
      <w:tc>
        <w:tcPr>
          <w:tcW w:w="3794" w:type="dxa"/>
          <w:vMerge/>
          <w:shd w:val="clear" w:color="auto" w:fill="FFFFFF"/>
          <w:tcMar>
            <w:left w:w="108" w:type="dxa"/>
            <w:right w:w="108" w:type="dxa"/>
          </w:tcMar>
          <w:vAlign w:val="center"/>
        </w:tcPr>
        <w:p w14:paraId="3E1F9CE0" w14:textId="77777777" w:rsidR="00ED54E0" w:rsidRPr="00AE4670" w:rsidRDefault="00ED54E0" w:rsidP="00425DC5">
          <w:pPr>
            <w:rPr>
              <w:lang w:val="es-ES"/>
            </w:rPr>
          </w:pPr>
        </w:p>
      </w:tc>
      <w:tc>
        <w:tcPr>
          <w:tcW w:w="5448" w:type="dxa"/>
          <w:gridSpan w:val="2"/>
          <w:shd w:val="clear" w:color="auto" w:fill="FFFFFF"/>
          <w:tcMar>
            <w:left w:w="108" w:type="dxa"/>
            <w:right w:w="108" w:type="dxa"/>
          </w:tcMar>
          <w:vAlign w:val="center"/>
        </w:tcPr>
        <w:p w14:paraId="5DD212A4" w14:textId="51ABE196" w:rsidR="00ED54E0" w:rsidRPr="00182B84" w:rsidRDefault="000C2C51" w:rsidP="00425DC5">
          <w:pPr>
            <w:jc w:val="right"/>
            <w:rPr>
              <w:szCs w:val="16"/>
            </w:rPr>
          </w:pPr>
          <w:bookmarkStart w:id="30" w:name="bmkDate"/>
          <w:bookmarkEnd w:id="30"/>
          <w:r>
            <w:rPr>
              <w:szCs w:val="16"/>
            </w:rPr>
            <w:t>8 June 2022</w:t>
          </w:r>
        </w:p>
      </w:tc>
    </w:tr>
    <w:tr w:rsidR="00681FEF" w14:paraId="563D1217"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92E26BA" w14:textId="2CFB1438" w:rsidR="00ED54E0" w:rsidRPr="00182B84" w:rsidRDefault="000C2C51"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22-</w:t>
          </w:r>
          <w:r w:rsidR="00AE4670">
            <w:rPr>
              <w:rFonts w:eastAsia="Calibri" w:cs="Times New Roman"/>
              <w:color w:val="FF0000"/>
              <w:szCs w:val="16"/>
              <w:lang w:val="en-150"/>
            </w:rPr>
            <w:t>4308</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A908B4E" w14:textId="77777777" w:rsidR="00ED54E0" w:rsidRPr="00182B84" w:rsidRDefault="000C2C51"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681FEF" w14:paraId="6919D99B"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EBE5A0" w14:textId="77777777" w:rsidR="00ED54E0" w:rsidRPr="00182B84" w:rsidRDefault="000C2C51"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17D53333" w14:textId="77777777" w:rsidR="00ED54E0" w:rsidRPr="00182B84" w:rsidRDefault="000C2C51"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1FBE0459"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AFA58FA">
      <w:start w:val="1"/>
      <w:numFmt w:val="decimal"/>
      <w:pStyle w:val="SummaryText"/>
      <w:lvlText w:val="%1."/>
      <w:lvlJc w:val="left"/>
      <w:pPr>
        <w:ind w:left="360" w:hanging="360"/>
      </w:pPr>
    </w:lvl>
    <w:lvl w:ilvl="1" w:tplc="E0C686B4" w:tentative="1">
      <w:start w:val="1"/>
      <w:numFmt w:val="lowerLetter"/>
      <w:lvlText w:val="%2."/>
      <w:lvlJc w:val="left"/>
      <w:pPr>
        <w:ind w:left="1080" w:hanging="360"/>
      </w:pPr>
    </w:lvl>
    <w:lvl w:ilvl="2" w:tplc="4482B5A2" w:tentative="1">
      <w:start w:val="1"/>
      <w:numFmt w:val="lowerRoman"/>
      <w:lvlText w:val="%3."/>
      <w:lvlJc w:val="right"/>
      <w:pPr>
        <w:ind w:left="1800" w:hanging="180"/>
      </w:pPr>
    </w:lvl>
    <w:lvl w:ilvl="3" w:tplc="B7523490" w:tentative="1">
      <w:start w:val="1"/>
      <w:numFmt w:val="decimal"/>
      <w:lvlText w:val="%4."/>
      <w:lvlJc w:val="left"/>
      <w:pPr>
        <w:ind w:left="2520" w:hanging="360"/>
      </w:pPr>
    </w:lvl>
    <w:lvl w:ilvl="4" w:tplc="D318F1BA" w:tentative="1">
      <w:start w:val="1"/>
      <w:numFmt w:val="lowerLetter"/>
      <w:lvlText w:val="%5."/>
      <w:lvlJc w:val="left"/>
      <w:pPr>
        <w:ind w:left="3240" w:hanging="360"/>
      </w:pPr>
    </w:lvl>
    <w:lvl w:ilvl="5" w:tplc="17DA67BA" w:tentative="1">
      <w:start w:val="1"/>
      <w:numFmt w:val="lowerRoman"/>
      <w:lvlText w:val="%6."/>
      <w:lvlJc w:val="right"/>
      <w:pPr>
        <w:ind w:left="3960" w:hanging="180"/>
      </w:pPr>
    </w:lvl>
    <w:lvl w:ilvl="6" w:tplc="A1D63C6C" w:tentative="1">
      <w:start w:val="1"/>
      <w:numFmt w:val="decimal"/>
      <w:lvlText w:val="%7."/>
      <w:lvlJc w:val="left"/>
      <w:pPr>
        <w:ind w:left="4680" w:hanging="360"/>
      </w:pPr>
    </w:lvl>
    <w:lvl w:ilvl="7" w:tplc="8D380A08" w:tentative="1">
      <w:start w:val="1"/>
      <w:numFmt w:val="lowerLetter"/>
      <w:lvlText w:val="%8."/>
      <w:lvlJc w:val="left"/>
      <w:pPr>
        <w:ind w:left="5400" w:hanging="360"/>
      </w:pPr>
    </w:lvl>
    <w:lvl w:ilvl="8" w:tplc="4A9A5E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2C51"/>
    <w:rsid w:val="000C5214"/>
    <w:rsid w:val="000F3D39"/>
    <w:rsid w:val="001061CD"/>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81FEF"/>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4670"/>
    <w:rsid w:val="00AE568A"/>
    <w:rsid w:val="00B00276"/>
    <w:rsid w:val="00B053E7"/>
    <w:rsid w:val="00B16ACF"/>
    <w:rsid w:val="00B17BD8"/>
    <w:rsid w:val="00B230EC"/>
    <w:rsid w:val="00B27953"/>
    <w:rsid w:val="00B41614"/>
    <w:rsid w:val="00B52738"/>
    <w:rsid w:val="00B56EDC"/>
    <w:rsid w:val="00B65A73"/>
    <w:rsid w:val="00B870E1"/>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3773"/>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0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6-06/html/2022-12096.htm" TargetMode="External"/><Relationship Id="rId13" Type="http://schemas.openxmlformats.org/officeDocument/2006/relationships/hyperlink" Target="mailto:usatbtep@nist.gov" TargetMode="External"/><Relationship Id="rId18" Type="http://schemas.openxmlformats.org/officeDocument/2006/relationships/hyperlink" Target="https://www.regulations.gov/docket/EERE-2014-BT-TP-0054/docu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hyperlink" Target="https://epingalert.org/en/Search/Index?domainIds=1&amp;countryIds=C840&amp;documentSymbol=1122&amp;distributionDateTo=2022-05-0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gulations.gov/docket/EERE-2022-BT-TP-0019/docu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tions.gov/docket/EERE-2022-BT-TP-0019/documen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24timezones.com/time-zone/et" TargetMode="External"/><Relationship Id="rId23" Type="http://schemas.openxmlformats.org/officeDocument/2006/relationships/header" Target="header3.xml"/><Relationship Id="rId10" Type="http://schemas.openxmlformats.org/officeDocument/2006/relationships/hyperlink" Target="https://docs.wto.org/imrd/directdoc.asp?DDFDocuments/t/G/TBTN16/USA1122A5.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info.gov/content/pkg/FR-2022-06-06/pdf/2022-12096.pdf" TargetMode="External"/><Relationship Id="rId14" Type="http://schemas.openxmlformats.org/officeDocument/2006/relationships/hyperlink" Target="http://time-time.net/times/time-zones/usa-canada/current-eastern-time-est.php"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2022-06-07T14:58:00Z</dcterms:created>
  <dcterms:modified xsi:type="dcterms:W3CDTF">2022-06-07T15:43:00Z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