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6E73" w14:textId="77777777" w:rsidR="004E22AE" w:rsidRPr="007C4C36" w:rsidRDefault="002C294A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3F9AF5E3" w14:textId="77777777" w:rsidR="004E22AE" w:rsidRPr="007C4C36" w:rsidRDefault="002C294A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36D7E394" w14:textId="77777777" w:rsidR="007141CF" w:rsidRPr="007C4C36" w:rsidRDefault="002C294A" w:rsidP="007C4C36">
      <w:r>
        <w:t xml:space="preserve">The following communication, dated 6 April 2021, is being circulated at the request of the delegation of the </w:t>
      </w:r>
      <w:r>
        <w:rPr>
          <w:u w:val="single"/>
        </w:rPr>
        <w:t>United States of America</w:t>
      </w:r>
      <w:r>
        <w:t>.</w:t>
      </w:r>
      <w:bookmarkStart w:id="1" w:name="bmkChapeau"/>
      <w:bookmarkEnd w:id="1"/>
    </w:p>
    <w:p w14:paraId="134274A4" w14:textId="77777777" w:rsidR="004E22AE" w:rsidRPr="007C4C36" w:rsidRDefault="004E22AE" w:rsidP="007C4C36"/>
    <w:p w14:paraId="7781832D" w14:textId="77777777" w:rsidR="004E22AE" w:rsidRPr="007C4C36" w:rsidRDefault="002C294A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3E92601E" w14:textId="77777777" w:rsidR="004E22AE" w:rsidRPr="007C4C36" w:rsidRDefault="004E22AE" w:rsidP="007C4C36"/>
    <w:p w14:paraId="107E21AA" w14:textId="77777777" w:rsidR="004E22AE" w:rsidRPr="007C4C36" w:rsidRDefault="004E22AE" w:rsidP="007C4C36"/>
    <w:p w14:paraId="51DE242A" w14:textId="77777777" w:rsidR="004E22AE" w:rsidRPr="007C4C36" w:rsidRDefault="002C294A" w:rsidP="003601C0">
      <w:pPr>
        <w:spacing w:after="120"/>
      </w:pPr>
      <w:r w:rsidRPr="007C4C36">
        <w:rPr>
          <w:u w:val="single"/>
        </w:rPr>
        <w:t>Requirements for Foreign and Domestic Establishment Registration and Listing for Human Drugs, Including Drugs That Are Regulated Under a Biologics License Application, and Animal Drugs</w:t>
      </w:r>
    </w:p>
    <w:p w14:paraId="521E3BF1" w14:textId="77777777" w:rsidR="00454802" w:rsidRPr="007C4C36" w:rsidRDefault="002C294A" w:rsidP="003601C0">
      <w:pPr>
        <w:spacing w:after="120"/>
      </w:pPr>
      <w:r w:rsidRPr="007C4C36">
        <w:t>TITLE: Requirements for Foreign and Domestic Establishment Registration and Listing for Human Drugs, Including Drugs That Are Regulated Under a Biologics License Application, and Animal Drugs; Corrections</w:t>
      </w:r>
    </w:p>
    <w:p w14:paraId="6CEE80D6" w14:textId="77777777" w:rsidR="00454802" w:rsidRPr="007C4C36" w:rsidRDefault="002C294A" w:rsidP="003601C0">
      <w:pPr>
        <w:spacing w:after="120"/>
      </w:pPr>
      <w:r w:rsidRPr="007C4C36">
        <w:t>AGENCY: Food and Drug Administration, Department of Health and Human Services (HHS)</w:t>
      </w:r>
    </w:p>
    <w:p w14:paraId="14D18E5A" w14:textId="77777777" w:rsidR="00454802" w:rsidRPr="007C4C36" w:rsidRDefault="002C294A" w:rsidP="003601C0">
      <w:pPr>
        <w:spacing w:after="120"/>
      </w:pPr>
      <w:r w:rsidRPr="007C4C36">
        <w:t>ACTION: Final rule; correcting amendments</w:t>
      </w:r>
    </w:p>
    <w:p w14:paraId="464EC8DE" w14:textId="77777777" w:rsidR="00454802" w:rsidRPr="007C4C36" w:rsidRDefault="002C294A" w:rsidP="003601C0">
      <w:pPr>
        <w:spacing w:after="120"/>
      </w:pPr>
      <w:r w:rsidRPr="007C4C36">
        <w:t>SUMMARY: On 31 August 2016, the Food and Drug Administration (FDA or Agency) published an amended final rule that listed inaccurate cross- references to FDA's drug establishment registration and drug listing regulations. This document corrects the inaccurate cross-references used in the final regulations.</w:t>
      </w:r>
    </w:p>
    <w:p w14:paraId="577CD300" w14:textId="77777777" w:rsidR="00454802" w:rsidRPr="007C4C36" w:rsidRDefault="002C294A" w:rsidP="003601C0">
      <w:pPr>
        <w:spacing w:after="120"/>
      </w:pPr>
      <w:r w:rsidRPr="007C4C36">
        <w:t>This rule is effective 1 April 2021.</w:t>
      </w:r>
    </w:p>
    <w:p w14:paraId="6AB7857B" w14:textId="77777777" w:rsidR="00454802" w:rsidRPr="007C4C36" w:rsidRDefault="002C294A" w:rsidP="003601C0">
      <w:pPr>
        <w:spacing w:after="120"/>
      </w:pPr>
      <w:r w:rsidRPr="007C4C36">
        <w:t xml:space="preserve">This final rule; correcting amendments and previous actions notified under the symbol </w:t>
      </w:r>
      <w:hyperlink r:id="rId8" w:history="1">
        <w:r w:rsidRPr="007C4C36">
          <w:rPr>
            <w:color w:val="0000FF"/>
            <w:u w:val="single"/>
          </w:rPr>
          <w:t>G/TBT/N/USA/214</w:t>
        </w:r>
      </w:hyperlink>
      <w:r w:rsidRPr="007C4C36">
        <w:t xml:space="preserve"> are identified by Docket Number FDA-2005-N-0464. The Docket Folder is available on Regulations.gov at </w:t>
      </w:r>
      <w:hyperlink r:id="rId9" w:history="1">
        <w:r w:rsidRPr="007C4C36">
          <w:rPr>
            <w:color w:val="0000FF"/>
            <w:u w:val="single"/>
          </w:rPr>
          <w:t>https://www.regulations.gov/docket/FDA-2005-N-0464/document</w:t>
        </w:r>
      </w:hyperlink>
      <w:r w:rsidRPr="007C4C36">
        <w:t xml:space="preserve"> and provides access to primary and supporting documents as well as comments received. Documents are also accessible from </w:t>
      </w:r>
      <w:hyperlink r:id="rId10" w:tgtFrame="_blank" w:history="1">
        <w:r w:rsidRPr="007C4C36">
          <w:rPr>
            <w:color w:val="0000FF"/>
            <w:u w:val="single"/>
          </w:rPr>
          <w:t>Regulations.gov</w:t>
        </w:r>
      </w:hyperlink>
      <w:r w:rsidRPr="007C4C36">
        <w:t xml:space="preserve"> by searching the Docket Number. </w:t>
      </w:r>
    </w:p>
    <w:p w14:paraId="1D88C1C3" w14:textId="77777777" w:rsidR="004E22AE" w:rsidRPr="007C4C36" w:rsidRDefault="000E46E2" w:rsidP="003601C0">
      <w:pPr>
        <w:spacing w:after="120"/>
      </w:pPr>
      <w:hyperlink r:id="rId11" w:history="1">
        <w:r w:rsidR="002C294A" w:rsidRPr="007C4C36">
          <w:rPr>
            <w:color w:val="0000FF"/>
            <w:u w:val="single"/>
          </w:rPr>
          <w:t>https://www.govinfo.gov/content/pkg/FR-2021-04-01/html/2021-06677.htm</w:t>
        </w:r>
      </w:hyperlink>
      <w:r w:rsidR="002C294A" w:rsidRPr="007C4C36">
        <w:t xml:space="preserve"> </w:t>
      </w:r>
      <w:hyperlink r:id="rId12" w:history="1">
        <w:r w:rsidR="002C294A" w:rsidRPr="007C4C36">
          <w:rPr>
            <w:color w:val="0000FF"/>
            <w:u w:val="single"/>
          </w:rPr>
          <w:t>https://www.govinfo.gov/content/pkg/FR-2021-04-01/pdf/2021-06677.pdf</w:t>
        </w:r>
      </w:hyperlink>
      <w:r w:rsidR="002C294A" w:rsidRPr="007C4C36">
        <w:t xml:space="preserve"> </w:t>
      </w:r>
      <w:hyperlink r:id="rId13" w:history="1">
        <w:r w:rsidR="002C294A" w:rsidRPr="007C4C36">
          <w:rPr>
            <w:color w:val="0000FF"/>
            <w:u w:val="single"/>
          </w:rPr>
          <w:t>https://members.wto.org/crnattachments/2021/TBT/USA/21_2445_00_e.pdf</w:t>
        </w:r>
      </w:hyperlink>
      <w:bookmarkStart w:id="2" w:name="spsMeasureAddress"/>
      <w:bookmarkEnd w:id="2"/>
    </w:p>
    <w:p w14:paraId="227E15E8" w14:textId="77777777" w:rsidR="004E22AE" w:rsidRPr="007C4C36" w:rsidRDefault="002C294A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BF946" w14:textId="77777777" w:rsidR="00442769" w:rsidRDefault="002C294A">
      <w:r>
        <w:separator/>
      </w:r>
    </w:p>
  </w:endnote>
  <w:endnote w:type="continuationSeparator" w:id="0">
    <w:p w14:paraId="76F06B21" w14:textId="77777777" w:rsidR="00442769" w:rsidRDefault="002C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96F0" w14:textId="77777777" w:rsidR="004E22AE" w:rsidRPr="007C4C36" w:rsidRDefault="002C294A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9654" w14:textId="77777777" w:rsidR="004E22AE" w:rsidRPr="007C4C36" w:rsidRDefault="002C294A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AB57" w14:textId="77777777" w:rsidR="00DF3F8A" w:rsidRPr="007C4C36" w:rsidRDefault="002C294A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B245F" w14:textId="77777777" w:rsidR="00442769" w:rsidRDefault="002C294A">
      <w:r>
        <w:separator/>
      </w:r>
    </w:p>
  </w:footnote>
  <w:footnote w:type="continuationSeparator" w:id="0">
    <w:p w14:paraId="1DC25440" w14:textId="77777777" w:rsidR="00442769" w:rsidRDefault="002C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A292B" w14:textId="77777777" w:rsidR="004E22AE" w:rsidRPr="007C4C36" w:rsidRDefault="002C294A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4DFA48F6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CDF4A3" w14:textId="77777777" w:rsidR="004E22AE" w:rsidRPr="007C4C36" w:rsidRDefault="002C294A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192EE0F1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99A1" w14:textId="77777777" w:rsidR="004E22AE" w:rsidRPr="007C4C36" w:rsidRDefault="002C294A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23067781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234450" w14:textId="77777777" w:rsidR="004E22AE" w:rsidRPr="007C4C36" w:rsidRDefault="002C294A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46009099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5381" w14:paraId="5A0AFA6E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EB347D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497B45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B65381" w14:paraId="01562CCE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362B3E" w14:textId="77777777" w:rsidR="00ED54E0" w:rsidRPr="004E22AE" w:rsidRDefault="002C294A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CE868D" wp14:editId="6D0CC5E8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506555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25EF33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B65381" w:rsidRPr="000E46E2" w14:paraId="7B6F6AF2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0193EE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94FB09" w14:textId="77777777" w:rsidR="00ED54E0" w:rsidRPr="002C294A" w:rsidRDefault="002C294A" w:rsidP="004E22AE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2C294A">
            <w:rPr>
              <w:b/>
              <w:szCs w:val="16"/>
              <w:lang w:val="es-ES"/>
            </w:rPr>
            <w:t>G/TBT/N/USA/214/Add.3/Corr.2</w:t>
          </w:r>
          <w:bookmarkEnd w:id="4"/>
        </w:p>
      </w:tc>
    </w:tr>
    <w:tr w:rsidR="00B65381" w:rsidRPr="002C294A" w14:paraId="648A47E8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66CEA8" w14:textId="77777777" w:rsidR="00ED54E0" w:rsidRPr="002C294A" w:rsidRDefault="00ED54E0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12EFE8" w14:textId="2831F7CA" w:rsidR="00ED54E0" w:rsidRPr="002C294A" w:rsidRDefault="002C294A" w:rsidP="000F4B07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6 April 2021</w:t>
          </w:r>
        </w:p>
      </w:tc>
    </w:tr>
    <w:tr w:rsidR="00B65381" w14:paraId="0FDA59B0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F58B11" w14:textId="2BD229F8" w:rsidR="00ED54E0" w:rsidRPr="004E22AE" w:rsidRDefault="002C294A" w:rsidP="000F4B07">
          <w:pPr>
            <w:jc w:val="left"/>
            <w:rPr>
              <w:b/>
            </w:rPr>
          </w:pPr>
          <w:bookmarkStart w:id="7" w:name="bmkSerial"/>
          <w:r w:rsidRPr="007C4C36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21-</w:t>
          </w:r>
          <w:r w:rsidR="000E46E2">
            <w:rPr>
              <w:color w:val="FF0000"/>
              <w:szCs w:val="16"/>
            </w:rPr>
            <w:t>2815</w:t>
          </w:r>
          <w:r w:rsidRPr="007C4C36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E4C15A" w14:textId="77777777" w:rsidR="00ED54E0" w:rsidRPr="004E22AE" w:rsidRDefault="002C294A" w:rsidP="000F4B07">
          <w:pPr>
            <w:jc w:val="right"/>
            <w:rPr>
              <w:szCs w:val="16"/>
            </w:rPr>
          </w:pPr>
          <w:bookmarkStart w:id="9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9"/>
        </w:p>
      </w:tc>
    </w:tr>
    <w:tr w:rsidR="00B65381" w14:paraId="03C76F53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AF6D0F" w14:textId="77777777" w:rsidR="00ED54E0" w:rsidRPr="004E22AE" w:rsidRDefault="002C294A" w:rsidP="000F4B07">
          <w:pPr>
            <w:jc w:val="left"/>
            <w:rPr>
              <w:sz w:val="14"/>
              <w:szCs w:val="16"/>
            </w:rPr>
          </w:pPr>
          <w:bookmarkStart w:id="10" w:name="bmkCommittee"/>
          <w:r w:rsidRPr="007C4C36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F7B429" w14:textId="77777777" w:rsidR="00ED54E0" w:rsidRPr="007C4C36" w:rsidRDefault="002C294A" w:rsidP="000F4B07">
          <w:pPr>
            <w:jc w:val="right"/>
            <w:rPr>
              <w:bCs/>
              <w:szCs w:val="18"/>
            </w:rPr>
          </w:pPr>
          <w:bookmarkStart w:id="11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2" w:name="spsOriginalLanguage"/>
          <w:r w:rsidRPr="007C4C36">
            <w:rPr>
              <w:bCs/>
              <w:szCs w:val="18"/>
            </w:rPr>
            <w:t>English</w:t>
          </w:r>
          <w:bookmarkEnd w:id="12"/>
          <w:bookmarkEnd w:id="11"/>
        </w:p>
      </w:tc>
    </w:tr>
  </w:tbl>
  <w:p w14:paraId="1506823F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30D5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76B92A" w:tentative="1">
      <w:start w:val="1"/>
      <w:numFmt w:val="lowerLetter"/>
      <w:lvlText w:val="%2."/>
      <w:lvlJc w:val="left"/>
      <w:pPr>
        <w:ind w:left="1080" w:hanging="360"/>
      </w:pPr>
    </w:lvl>
    <w:lvl w:ilvl="2" w:tplc="0E3A1F6E" w:tentative="1">
      <w:start w:val="1"/>
      <w:numFmt w:val="lowerRoman"/>
      <w:lvlText w:val="%3."/>
      <w:lvlJc w:val="right"/>
      <w:pPr>
        <w:ind w:left="1800" w:hanging="180"/>
      </w:pPr>
    </w:lvl>
    <w:lvl w:ilvl="3" w:tplc="043E1D6E" w:tentative="1">
      <w:start w:val="1"/>
      <w:numFmt w:val="decimal"/>
      <w:lvlText w:val="%4."/>
      <w:lvlJc w:val="left"/>
      <w:pPr>
        <w:ind w:left="2520" w:hanging="360"/>
      </w:pPr>
    </w:lvl>
    <w:lvl w:ilvl="4" w:tplc="5E6EFA18" w:tentative="1">
      <w:start w:val="1"/>
      <w:numFmt w:val="lowerLetter"/>
      <w:lvlText w:val="%5."/>
      <w:lvlJc w:val="left"/>
      <w:pPr>
        <w:ind w:left="3240" w:hanging="360"/>
      </w:pPr>
    </w:lvl>
    <w:lvl w:ilvl="5" w:tplc="12769500" w:tentative="1">
      <w:start w:val="1"/>
      <w:numFmt w:val="lowerRoman"/>
      <w:lvlText w:val="%6."/>
      <w:lvlJc w:val="right"/>
      <w:pPr>
        <w:ind w:left="3960" w:hanging="180"/>
      </w:pPr>
    </w:lvl>
    <w:lvl w:ilvl="6" w:tplc="C4C68924" w:tentative="1">
      <w:start w:val="1"/>
      <w:numFmt w:val="decimal"/>
      <w:lvlText w:val="%7."/>
      <w:lvlJc w:val="left"/>
      <w:pPr>
        <w:ind w:left="4680" w:hanging="360"/>
      </w:pPr>
    </w:lvl>
    <w:lvl w:ilvl="7" w:tplc="9036E7EC" w:tentative="1">
      <w:start w:val="1"/>
      <w:numFmt w:val="lowerLetter"/>
      <w:lvlText w:val="%8."/>
      <w:lvlJc w:val="left"/>
      <w:pPr>
        <w:ind w:left="5400" w:hanging="360"/>
      </w:pPr>
    </w:lvl>
    <w:lvl w:ilvl="8" w:tplc="EA2E9E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E46E2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C294A"/>
    <w:rsid w:val="002D1DFD"/>
    <w:rsid w:val="0034338B"/>
    <w:rsid w:val="003572B4"/>
    <w:rsid w:val="003601C0"/>
    <w:rsid w:val="0036118C"/>
    <w:rsid w:val="00442769"/>
    <w:rsid w:val="00454802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65381"/>
    <w:rsid w:val="00BB1F84"/>
    <w:rsid w:val="00BE5468"/>
    <w:rsid w:val="00C11EAC"/>
    <w:rsid w:val="00C22C9C"/>
    <w:rsid w:val="00C305D7"/>
    <w:rsid w:val="00C30F2A"/>
    <w:rsid w:val="00C43456"/>
    <w:rsid w:val="00C501AA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B5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%2F214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&amp;ReasonForAddendum=" TargetMode="External"/><Relationship Id="rId13" Type="http://schemas.openxmlformats.org/officeDocument/2006/relationships/hyperlink" Target="https://members.wto.org/crnattachments/2021/TBT/USA/21_2445_00_e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info.gov/content/pkg/FR-2021-04-01/pdf/2021-06677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21-04-01/html/2021-06677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gulations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docket/FDA-2005-N-0464/document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BAF2-E803-4515-8B2A-91416B27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2021-04-06T07:16:00Z</dcterms:created>
  <dcterms:modified xsi:type="dcterms:W3CDTF">2021-04-06T07:47:00Z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84d03f96-1197-4fc2-bbd2-b7613598fc1e</vt:lpwstr>
  </property>
  <property fmtid="{D5CDD505-2E9C-101B-9397-08002B2CF9AE}" pid="4" name="WTOCLASSIFICATION">
    <vt:lpwstr>WTO OFFICIAL</vt:lpwstr>
  </property>
</Properties>
</file>