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870F6" w14:textId="77777777" w:rsidR="002D78C9" w:rsidRDefault="00E803F0" w:rsidP="00DD3DD7">
      <w:pPr>
        <w:pStyle w:val="Title"/>
      </w:pPr>
      <w:r w:rsidRPr="002F663C">
        <w:t>NOTIFICATION</w:t>
      </w:r>
    </w:p>
    <w:p w14:paraId="4EF2494F" w14:textId="77777777" w:rsidR="002F663C" w:rsidRPr="002F663C" w:rsidRDefault="00E803F0" w:rsidP="00DD3DD7">
      <w:pPr>
        <w:pStyle w:val="Title3"/>
      </w:pPr>
      <w:r w:rsidRPr="002F663C">
        <w:t>Addendum</w:t>
      </w:r>
    </w:p>
    <w:p w14:paraId="3FF34187" w14:textId="77777777" w:rsidR="002F663C" w:rsidRDefault="00E803F0"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8 July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7225AC1C" w14:textId="77777777" w:rsidR="001E2E4A" w:rsidRPr="002F663C" w:rsidRDefault="001E2E4A" w:rsidP="001E2E4A">
      <w:pPr>
        <w:rPr>
          <w:rFonts w:eastAsia="Calibri" w:cs="Times New Roman"/>
        </w:rPr>
      </w:pPr>
    </w:p>
    <w:p w14:paraId="2A48A6BC" w14:textId="77777777" w:rsidR="002F663C" w:rsidRPr="002F663C" w:rsidRDefault="00E803F0" w:rsidP="002F663C">
      <w:pPr>
        <w:jc w:val="center"/>
        <w:rPr>
          <w:rFonts w:eastAsia="Calibri" w:cs="Times New Roman"/>
          <w:b/>
        </w:rPr>
      </w:pPr>
      <w:r w:rsidRPr="002F663C">
        <w:rPr>
          <w:rFonts w:eastAsia="Calibri" w:cs="Times New Roman"/>
          <w:b/>
        </w:rPr>
        <w:t>_______________</w:t>
      </w:r>
    </w:p>
    <w:p w14:paraId="403137D0" w14:textId="77777777" w:rsidR="002F663C" w:rsidRDefault="002F663C" w:rsidP="002F663C">
      <w:pPr>
        <w:rPr>
          <w:rFonts w:eastAsia="Calibri" w:cs="Times New Roman"/>
        </w:rPr>
      </w:pPr>
    </w:p>
    <w:p w14:paraId="3B370546" w14:textId="77777777" w:rsidR="00C14444" w:rsidRPr="002F663C" w:rsidRDefault="00C14444" w:rsidP="002F663C">
      <w:pPr>
        <w:rPr>
          <w:rFonts w:eastAsia="Calibri" w:cs="Times New Roman"/>
        </w:rPr>
      </w:pPr>
    </w:p>
    <w:p w14:paraId="48D218AF" w14:textId="77777777" w:rsidR="002F663C" w:rsidRPr="002F663C" w:rsidRDefault="00E803F0"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 xml:space="preserve">Energy Conservation Program for Consumer Products: Test Procedures for Residential Furnace Fans </w:t>
      </w:r>
      <w:bookmarkEnd w:id="3"/>
      <w:bookmarkEnd w:id="4"/>
    </w:p>
    <w:p w14:paraId="3F09CBA3"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623935" w14:paraId="309BC2C6"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5D612CA" w14:textId="77777777" w:rsidR="002F663C" w:rsidRPr="002F663C" w:rsidRDefault="00E803F0"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623935" w14:paraId="700DE6DB" w14:textId="77777777" w:rsidTr="00E9471B">
        <w:tc>
          <w:tcPr>
            <w:tcW w:w="851" w:type="dxa"/>
            <w:shd w:val="clear" w:color="auto" w:fill="auto"/>
          </w:tcPr>
          <w:p w14:paraId="628BF547" w14:textId="77777777" w:rsidR="002F663C" w:rsidRPr="00711F9C" w:rsidRDefault="00E803F0"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2E4D8C58" w14:textId="77777777" w:rsidR="002F663C" w:rsidRPr="002F663C" w:rsidRDefault="00E803F0"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623935" w14:paraId="2DC5D37C" w14:textId="77777777" w:rsidTr="00E9471B">
        <w:tc>
          <w:tcPr>
            <w:tcW w:w="851" w:type="dxa"/>
            <w:shd w:val="clear" w:color="auto" w:fill="auto"/>
          </w:tcPr>
          <w:p w14:paraId="605E460F" w14:textId="77777777" w:rsidR="002F663C" w:rsidRPr="00711F9C" w:rsidRDefault="00E803F0"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1BB299DF" w14:textId="77777777" w:rsidR="002F663C" w:rsidRPr="002F663C" w:rsidRDefault="00E803F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623935" w14:paraId="7B942B9F" w14:textId="77777777" w:rsidTr="00E9471B">
        <w:tc>
          <w:tcPr>
            <w:tcW w:w="851" w:type="dxa"/>
            <w:shd w:val="clear" w:color="auto" w:fill="auto"/>
          </w:tcPr>
          <w:p w14:paraId="194EFCDD" w14:textId="77777777" w:rsidR="002F663C" w:rsidRPr="00711F9C" w:rsidRDefault="00E803F0"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06476256" w14:textId="77777777" w:rsidR="002F663C" w:rsidRPr="002F663C" w:rsidRDefault="00E803F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623935" w14:paraId="6D8A6138" w14:textId="77777777" w:rsidTr="00E9471B">
        <w:tc>
          <w:tcPr>
            <w:tcW w:w="851" w:type="dxa"/>
            <w:shd w:val="clear" w:color="auto" w:fill="auto"/>
          </w:tcPr>
          <w:p w14:paraId="7E5A5D4E" w14:textId="77777777" w:rsidR="002F663C" w:rsidRPr="00711F9C" w:rsidRDefault="00E803F0"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6BBA84ED" w14:textId="77777777" w:rsidR="002F663C" w:rsidRPr="002F663C" w:rsidRDefault="00E803F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623935" w14:paraId="61CD887D" w14:textId="77777777" w:rsidTr="00E9471B">
        <w:tc>
          <w:tcPr>
            <w:tcW w:w="851" w:type="dxa"/>
            <w:shd w:val="clear" w:color="auto" w:fill="auto"/>
          </w:tcPr>
          <w:p w14:paraId="70C09B8D" w14:textId="77777777" w:rsidR="002F663C" w:rsidRPr="00711F9C" w:rsidRDefault="00E803F0"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281C53F4" w14:textId="77777777" w:rsidR="002F663C" w:rsidRPr="002F663C" w:rsidRDefault="00E803F0"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623935" w14:paraId="082B9CD7" w14:textId="77777777" w:rsidTr="00E9471B">
        <w:tc>
          <w:tcPr>
            <w:tcW w:w="851" w:type="dxa"/>
            <w:shd w:val="clear" w:color="auto" w:fill="auto"/>
          </w:tcPr>
          <w:p w14:paraId="24F9FCE0" w14:textId="77777777" w:rsidR="002F663C" w:rsidRPr="00711F9C" w:rsidRDefault="00E803F0"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2566F292" w14:textId="77777777" w:rsidR="002F663C" w:rsidRPr="002F663C" w:rsidRDefault="00E803F0"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797492AB" w14:textId="77777777" w:rsidR="002F663C" w:rsidRPr="002F663C" w:rsidRDefault="00E803F0"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623935" w14:paraId="7396A33E" w14:textId="77777777" w:rsidTr="00E9471B">
        <w:tc>
          <w:tcPr>
            <w:tcW w:w="851" w:type="dxa"/>
            <w:shd w:val="clear" w:color="auto" w:fill="auto"/>
          </w:tcPr>
          <w:p w14:paraId="0C2C9B2E" w14:textId="77777777" w:rsidR="002F663C" w:rsidRPr="00711F9C" w:rsidRDefault="00E803F0"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2649FA98" w14:textId="77777777" w:rsidR="002F663C" w:rsidRPr="002F663C" w:rsidRDefault="00E803F0"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7F1F6C9C" w14:textId="77777777" w:rsidR="002F663C" w:rsidRPr="002F663C" w:rsidRDefault="00E803F0"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623935" w14:paraId="27A6CD28" w14:textId="77777777" w:rsidTr="00E9471B">
        <w:tc>
          <w:tcPr>
            <w:tcW w:w="851" w:type="dxa"/>
            <w:shd w:val="clear" w:color="auto" w:fill="auto"/>
          </w:tcPr>
          <w:p w14:paraId="7501640D" w14:textId="77777777" w:rsidR="002F663C" w:rsidRPr="00711F9C" w:rsidRDefault="00E803F0"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51684188" w14:textId="77777777" w:rsidR="002F663C" w:rsidRPr="002F663C" w:rsidRDefault="00E803F0"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623935" w14:paraId="7F8D3F89" w14:textId="77777777" w:rsidTr="00E9471B">
        <w:tc>
          <w:tcPr>
            <w:tcW w:w="851" w:type="dxa"/>
            <w:tcBorders>
              <w:bottom w:val="double" w:sz="4" w:space="0" w:color="auto"/>
            </w:tcBorders>
            <w:shd w:val="clear" w:color="auto" w:fill="auto"/>
          </w:tcPr>
          <w:p w14:paraId="45194DB3" w14:textId="77777777" w:rsidR="002F663C" w:rsidRPr="00711F9C" w:rsidRDefault="00E803F0"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X</w:t>
            </w:r>
            <w:bookmarkEnd w:id="25"/>
            <w:r w:rsidRPr="00711F9C">
              <w:rPr>
                <w:rFonts w:eastAsia="Calibri" w:cs="Times New Roman"/>
                <w:szCs w:val="18"/>
              </w:rPr>
              <w:t>]</w:t>
            </w:r>
          </w:p>
        </w:tc>
        <w:tc>
          <w:tcPr>
            <w:tcW w:w="8198" w:type="dxa"/>
            <w:tcBorders>
              <w:bottom w:val="double" w:sz="4" w:space="0" w:color="auto"/>
            </w:tcBorders>
            <w:shd w:val="clear" w:color="auto" w:fill="auto"/>
          </w:tcPr>
          <w:p w14:paraId="76C6A184" w14:textId="77777777" w:rsidR="007469C1" w:rsidRDefault="00E803F0"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p>
          <w:p w14:paraId="3D2F4ED2" w14:textId="77777777" w:rsidR="002F663C" w:rsidRPr="002F663C" w:rsidRDefault="00A0758D" w:rsidP="00EB7B40">
            <w:pPr>
              <w:spacing w:before="60" w:after="60"/>
              <w:rPr>
                <w:rFonts w:eastAsia="Calibri" w:cs="Times New Roman"/>
              </w:rPr>
            </w:pPr>
            <w:hyperlink r:id="rId8" w:history="1">
              <w:r w:rsidR="00E803F0" w:rsidRPr="00FF381B">
                <w:rPr>
                  <w:rStyle w:val="Hyperlink"/>
                  <w:rFonts w:eastAsia="Calibri" w:cs="Times New Roman"/>
                </w:rPr>
                <w:t>https://www.govinfo.gov/content/pkg/FR-2021-07-07/html/2021-14338.htm</w:t>
              </w:r>
            </w:hyperlink>
          </w:p>
          <w:p w14:paraId="5AEFB085" w14:textId="77777777" w:rsidR="00467A46" w:rsidRDefault="00A0758D" w:rsidP="00EB7B40">
            <w:pPr>
              <w:spacing w:before="60" w:after="60"/>
              <w:rPr>
                <w:rFonts w:eastAsia="Calibri" w:cs="Times New Roman"/>
              </w:rPr>
            </w:pPr>
            <w:hyperlink r:id="rId9" w:history="1">
              <w:r w:rsidR="00E803F0">
                <w:rPr>
                  <w:rFonts w:eastAsia="Calibri" w:cs="Times New Roman"/>
                  <w:color w:val="0000FF"/>
                  <w:u w:val="single"/>
                </w:rPr>
                <w:t>https://www.govinfo.gov/content/pkg/FR-2021-07-07/pdf/2021-14338.pdf</w:t>
              </w:r>
            </w:hyperlink>
          </w:p>
          <w:p w14:paraId="3853BD2D" w14:textId="77777777" w:rsidR="00467A46" w:rsidRDefault="00A0758D" w:rsidP="00EB7B40">
            <w:pPr>
              <w:spacing w:before="60" w:after="60"/>
              <w:rPr>
                <w:rFonts w:eastAsia="Calibri" w:cs="Times New Roman"/>
              </w:rPr>
            </w:pPr>
            <w:hyperlink r:id="rId10" w:history="1">
              <w:r w:rsidR="00E803F0">
                <w:rPr>
                  <w:rFonts w:eastAsia="Calibri" w:cs="Times New Roman"/>
                  <w:color w:val="0000FF"/>
                  <w:u w:val="single"/>
                </w:rPr>
                <w:t>https://members.wto.org/crnattachments/2021/TBT/USA/21_4549_00_e.pdf</w:t>
              </w:r>
            </w:hyperlink>
            <w:bookmarkEnd w:id="26"/>
          </w:p>
        </w:tc>
      </w:tr>
      <w:bookmarkEnd w:id="5"/>
    </w:tbl>
    <w:p w14:paraId="68CB62F4" w14:textId="77777777" w:rsidR="002F663C" w:rsidRPr="002F663C" w:rsidRDefault="002F663C" w:rsidP="002F663C">
      <w:pPr>
        <w:jc w:val="left"/>
        <w:rPr>
          <w:rFonts w:eastAsia="Calibri" w:cs="Times New Roman"/>
          <w:highlight w:val="yellow"/>
        </w:rPr>
      </w:pPr>
    </w:p>
    <w:p w14:paraId="5DA011F7" w14:textId="77777777" w:rsidR="003971FF" w:rsidRPr="007F6EA2" w:rsidRDefault="00E803F0"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Energy Conservation Program: Test Procedures for Consumer Products; Early Assessment Review: Consumer Furnace Fans</w:t>
      </w:r>
    </w:p>
    <w:p w14:paraId="60DE1D13" w14:textId="77777777" w:rsidR="00AC6B03" w:rsidRPr="002F663C" w:rsidRDefault="00E803F0" w:rsidP="00B16ACF">
      <w:pPr>
        <w:spacing w:after="120"/>
        <w:rPr>
          <w:rFonts w:eastAsia="Calibri" w:cs="Times New Roman"/>
          <w:szCs w:val="18"/>
        </w:rPr>
      </w:pPr>
      <w:r w:rsidRPr="002F663C">
        <w:rPr>
          <w:rFonts w:eastAsia="Calibri" w:cs="Times New Roman"/>
          <w:szCs w:val="18"/>
        </w:rPr>
        <w:t>AGENCY: Office of Energy Efficiency and Renewable Energy, Department of Energy</w:t>
      </w:r>
    </w:p>
    <w:p w14:paraId="440E54C4" w14:textId="77777777" w:rsidR="00AC6B03" w:rsidRPr="002F663C" w:rsidRDefault="00E803F0" w:rsidP="00B16ACF">
      <w:pPr>
        <w:spacing w:after="120"/>
        <w:rPr>
          <w:rFonts w:eastAsia="Calibri" w:cs="Times New Roman"/>
          <w:szCs w:val="18"/>
        </w:rPr>
      </w:pPr>
      <w:r w:rsidRPr="002F663C">
        <w:rPr>
          <w:rFonts w:eastAsia="Calibri" w:cs="Times New Roman"/>
          <w:szCs w:val="18"/>
        </w:rPr>
        <w:t>ACTION: Request for information</w:t>
      </w:r>
    </w:p>
    <w:p w14:paraId="74D6CE7F" w14:textId="77777777" w:rsidR="00AC6B03" w:rsidRPr="002F663C" w:rsidRDefault="00E803F0" w:rsidP="00B16ACF">
      <w:pPr>
        <w:spacing w:after="120"/>
        <w:rPr>
          <w:rFonts w:eastAsia="Calibri" w:cs="Times New Roman"/>
          <w:szCs w:val="18"/>
        </w:rPr>
      </w:pPr>
      <w:r w:rsidRPr="002F663C">
        <w:rPr>
          <w:rFonts w:eastAsia="Calibri" w:cs="Times New Roman"/>
          <w:szCs w:val="18"/>
        </w:rPr>
        <w:t xml:space="preserve">SUMMARY: The U.S. Department of Energy ("DOE") is undertaking an early assessment review to determine whether amendments are warranted for the test procedure for consumer furnace fans. DOE has identified certain issues associated with the currently applicable test procedure on which DOE is interested in receiving comment. The issues outlined in this document mainly concern: Test settings (selection of airflow control settings and external static pressure ("ESP") requirement for airflow settings other than the maximum setting); incorporation by reference of the most recent </w:t>
      </w:r>
      <w:r w:rsidRPr="002F663C">
        <w:rPr>
          <w:rFonts w:eastAsia="Calibri" w:cs="Times New Roman"/>
          <w:szCs w:val="18"/>
        </w:rPr>
        <w:lastRenderedPageBreak/>
        <w:t xml:space="preserve">industry test method; clarifications for testing of certain products, including furnace fans with modulating controls, furnace fans and modular blowers tested with electric heat kits, certain two-stage furnaces that operate at reduced input only for a </w:t>
      </w:r>
      <w:proofErr w:type="spellStart"/>
      <w:r w:rsidRPr="002F663C">
        <w:rPr>
          <w:rFonts w:eastAsia="Calibri" w:cs="Times New Roman"/>
          <w:szCs w:val="18"/>
        </w:rPr>
        <w:t>preset</w:t>
      </w:r>
      <w:proofErr w:type="spellEnd"/>
      <w:r w:rsidRPr="002F663C">
        <w:rPr>
          <w:rFonts w:eastAsia="Calibri" w:cs="Times New Roman"/>
          <w:szCs w:val="18"/>
        </w:rPr>
        <w:t xml:space="preserve"> period of time, dual-fuel furnaces, and certain oil-fired furnaces; and issues related to test procedure repeatability and reproducibility. DOE welcomes written comments from the public on any subject within the scope of this document, including topics not raised in this request for information ("RFI").</w:t>
      </w:r>
    </w:p>
    <w:p w14:paraId="6FBCE288" w14:textId="77777777" w:rsidR="00AC6B03" w:rsidRPr="002F663C" w:rsidRDefault="00E803F0" w:rsidP="00B16ACF">
      <w:pPr>
        <w:spacing w:after="120"/>
        <w:rPr>
          <w:rFonts w:eastAsia="Calibri" w:cs="Times New Roman"/>
          <w:szCs w:val="18"/>
        </w:rPr>
      </w:pPr>
      <w:r w:rsidRPr="002F663C">
        <w:rPr>
          <w:rFonts w:eastAsia="Calibri" w:cs="Times New Roman"/>
          <w:szCs w:val="18"/>
        </w:rPr>
        <w:t>Written comments and information are requested and will be accepted on or before 6 August 2021.</w:t>
      </w:r>
    </w:p>
    <w:p w14:paraId="3C4B7A1C" w14:textId="77777777" w:rsidR="00AC6B03" w:rsidRPr="002F663C" w:rsidRDefault="00E803F0" w:rsidP="00B16ACF">
      <w:pPr>
        <w:spacing w:after="120"/>
        <w:rPr>
          <w:rFonts w:eastAsia="Calibri" w:cs="Times New Roman"/>
          <w:szCs w:val="18"/>
        </w:rPr>
      </w:pPr>
      <w:r w:rsidRPr="002F663C">
        <w:rPr>
          <w:rFonts w:eastAsia="Calibri" w:cs="Times New Roman"/>
          <w:szCs w:val="18"/>
        </w:rPr>
        <w:t xml:space="preserve">This request for information is identified by Docket Number EERE-2020-BT-TP-0041. The Docket Folder is available on Regulations.gov at </w:t>
      </w:r>
      <w:hyperlink r:id="rId11" w:tgtFrame="_blank" w:history="1">
        <w:r w:rsidRPr="002F663C">
          <w:rPr>
            <w:rFonts w:eastAsia="Calibri" w:cs="Times New Roman"/>
            <w:color w:val="0000FF"/>
            <w:szCs w:val="18"/>
            <w:u w:val="single"/>
          </w:rPr>
          <w:t>https://www.regulations.gov/docket/EERE-2020-BT-TP-0041/document</w:t>
        </w:r>
      </w:hyperlink>
      <w:r w:rsidRPr="002F663C">
        <w:rPr>
          <w:rFonts w:eastAsia="Calibri" w:cs="Times New Roman"/>
          <w:szCs w:val="18"/>
        </w:rPr>
        <w:t xml:space="preserve"> and provides access to primary documents as well as comments received. Documents are also accessible from </w:t>
      </w:r>
      <w:hyperlink r:id="rId12"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3" w:tgtFrame="_blank" w:history="1">
        <w:r w:rsidRPr="002F663C">
          <w:rPr>
            <w:rFonts w:eastAsia="Calibri" w:cs="Times New Roman"/>
            <w:color w:val="0000FF"/>
            <w:szCs w:val="18"/>
            <w:u w:val="single"/>
          </w:rPr>
          <w:t>USA TBT Enquiry Point</w:t>
        </w:r>
      </w:hyperlink>
      <w:r w:rsidRPr="002F663C">
        <w:rPr>
          <w:rFonts w:eastAsia="Calibri" w:cs="Times New Roman"/>
          <w:szCs w:val="18"/>
        </w:rPr>
        <w:t xml:space="preserve">. Comments received by the USA TBT Enquiry Point from WTO Members and their stakeholders will be shared with the regulator and will also be submitted to the </w:t>
      </w:r>
      <w:hyperlink r:id="rId14" w:tgtFrame="_blank"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p>
    <w:p w14:paraId="36986402" w14:textId="77777777" w:rsidR="00AC6B03" w:rsidRPr="002F663C" w:rsidRDefault="00E803F0" w:rsidP="00B16ACF">
      <w:pPr>
        <w:spacing w:after="120"/>
        <w:rPr>
          <w:rFonts w:eastAsia="Calibri" w:cs="Times New Roman"/>
          <w:szCs w:val="18"/>
        </w:rPr>
      </w:pPr>
      <w:r w:rsidRPr="002F663C">
        <w:rPr>
          <w:rFonts w:eastAsia="Calibri" w:cs="Times New Roman"/>
          <w:szCs w:val="18"/>
        </w:rPr>
        <w:t xml:space="preserve">Previous actions notified under the symbol </w:t>
      </w:r>
      <w:hyperlink r:id="rId15" w:tgtFrame="_blank" w:history="1">
        <w:r w:rsidRPr="002F663C">
          <w:rPr>
            <w:rFonts w:eastAsia="Calibri" w:cs="Times New Roman"/>
            <w:color w:val="0000FF"/>
            <w:szCs w:val="18"/>
            <w:u w:val="single"/>
          </w:rPr>
          <w:t>G/TBT/N/USA/703</w:t>
        </w:r>
      </w:hyperlink>
      <w:r w:rsidRPr="002F663C">
        <w:rPr>
          <w:rFonts w:eastAsia="Calibri" w:cs="Times New Roman"/>
          <w:szCs w:val="18"/>
        </w:rPr>
        <w:t xml:space="preserve"> are identified by Docket Number</w:t>
      </w:r>
      <w:r>
        <w:rPr>
          <w:rFonts w:eastAsia="Calibri" w:cs="Times New Roman"/>
          <w:szCs w:val="18"/>
        </w:rPr>
        <w:t> </w:t>
      </w:r>
      <w:r w:rsidRPr="002F663C">
        <w:rPr>
          <w:rFonts w:eastAsia="Calibri" w:cs="Times New Roman"/>
          <w:szCs w:val="18"/>
        </w:rPr>
        <w:t>EERE</w:t>
      </w:r>
      <w:r>
        <w:rPr>
          <w:rFonts w:eastAsia="Calibri" w:cs="Times New Roman"/>
          <w:szCs w:val="18"/>
        </w:rPr>
        <w:noBreakHyphen/>
      </w:r>
      <w:r w:rsidRPr="002F663C">
        <w:rPr>
          <w:rFonts w:eastAsia="Calibri" w:cs="Times New Roman"/>
          <w:szCs w:val="18"/>
        </w:rPr>
        <w:t xml:space="preserve">2010-BT-TP-0010. The Docket Folder is available on Regulations.gov at </w:t>
      </w:r>
      <w:hyperlink r:id="rId16" w:tgtFrame="_blank" w:history="1">
        <w:r w:rsidRPr="002F663C">
          <w:rPr>
            <w:rFonts w:eastAsia="Calibri" w:cs="Times New Roman"/>
            <w:color w:val="0000FF"/>
            <w:szCs w:val="18"/>
            <w:u w:val="single"/>
          </w:rPr>
          <w:t>https://www.regulations.gov/docket/EERE-2010-BT-TP-0010/document</w:t>
        </w:r>
      </w:hyperlink>
      <w:r w:rsidRPr="002F663C">
        <w:rPr>
          <w:rFonts w:eastAsia="Calibri" w:cs="Times New Roman"/>
          <w:szCs w:val="18"/>
        </w:rPr>
        <w:t xml:space="preserve"> and provides access to primary and supporting documents as well as comments received. Documents are also accessible from </w:t>
      </w:r>
      <w:hyperlink r:id="rId17"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
      </w:r>
    </w:p>
    <w:p w14:paraId="0F41606B" w14:textId="77777777" w:rsidR="006C5A96" w:rsidRDefault="00E803F0" w:rsidP="006C5A96">
      <w:pPr>
        <w:jc w:val="center"/>
        <w:rPr>
          <w:b/>
        </w:rPr>
      </w:pPr>
      <w:r w:rsidRPr="003971FF">
        <w:rPr>
          <w:b/>
        </w:rPr>
        <w:t>__________</w:t>
      </w:r>
    </w:p>
    <w:p w14:paraId="5A1CAB7B" w14:textId="77777777" w:rsidR="004D4D19" w:rsidRDefault="004D4D19" w:rsidP="007F38C2">
      <w:pPr>
        <w:jc w:val="center"/>
        <w:rPr>
          <w:b/>
        </w:rPr>
      </w:pPr>
    </w:p>
    <w:p w14:paraId="18EB79E2" w14:textId="77777777" w:rsidR="00A1565D" w:rsidRDefault="00A1565D" w:rsidP="003971FF">
      <w:pPr>
        <w:jc w:val="center"/>
        <w:rPr>
          <w:b/>
        </w:rPr>
      </w:pPr>
    </w:p>
    <w:sectPr w:rsidR="00A1565D" w:rsidSect="006C5A9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33C22" w14:textId="77777777" w:rsidR="00A16891" w:rsidRDefault="00E803F0">
      <w:r>
        <w:separator/>
      </w:r>
    </w:p>
  </w:endnote>
  <w:endnote w:type="continuationSeparator" w:id="0">
    <w:p w14:paraId="193283B6" w14:textId="77777777" w:rsidR="00A16891" w:rsidRDefault="00E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7B23" w14:textId="77777777" w:rsidR="00544326" w:rsidRPr="00DD3DD7" w:rsidRDefault="00E803F0"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1CA5" w14:textId="77777777" w:rsidR="00544326" w:rsidRPr="00DD3DD7" w:rsidRDefault="00E803F0"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4584" w14:textId="605DF36B" w:rsidR="00A0758D" w:rsidRDefault="00A07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F91AB" w14:textId="77777777" w:rsidR="00BB5622" w:rsidRDefault="00E803F0" w:rsidP="00ED54E0">
      <w:r>
        <w:separator/>
      </w:r>
    </w:p>
  </w:footnote>
  <w:footnote w:type="continuationSeparator" w:id="0">
    <w:p w14:paraId="7F21B2E4" w14:textId="77777777" w:rsidR="00BB5622" w:rsidRDefault="00E803F0" w:rsidP="00ED54E0">
      <w:r>
        <w:continuationSeparator/>
      </w:r>
    </w:p>
  </w:footnote>
  <w:footnote w:id="1">
    <w:p w14:paraId="7E5B5C15" w14:textId="77777777" w:rsidR="007F6EA2" w:rsidRDefault="00E803F0">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0F55D" w14:textId="77777777" w:rsidR="00DD3DD7" w:rsidRDefault="00E803F0" w:rsidP="00DD3DD7">
    <w:pPr>
      <w:pStyle w:val="Header"/>
      <w:pBdr>
        <w:bottom w:val="single" w:sz="4" w:space="1" w:color="auto"/>
      </w:pBdr>
      <w:tabs>
        <w:tab w:val="clear" w:pos="4513"/>
        <w:tab w:val="clear" w:pos="9027"/>
      </w:tabs>
      <w:jc w:val="center"/>
    </w:pPr>
    <w:bookmarkStart w:id="27" w:name="bmkSymbols2"/>
    <w:r>
      <w:t>PROVISIONAL214549</w:t>
    </w:r>
    <w:bookmarkEnd w:id="27"/>
  </w:p>
  <w:p w14:paraId="54C1C1B5" w14:textId="77777777" w:rsidR="004D4D19" w:rsidRPr="00DD3DD7" w:rsidRDefault="004D4D19" w:rsidP="00DD3DD7">
    <w:pPr>
      <w:pStyle w:val="Header"/>
      <w:pBdr>
        <w:bottom w:val="single" w:sz="4" w:space="1" w:color="auto"/>
      </w:pBdr>
      <w:tabs>
        <w:tab w:val="clear" w:pos="4513"/>
        <w:tab w:val="clear" w:pos="9027"/>
      </w:tabs>
      <w:jc w:val="center"/>
    </w:pPr>
  </w:p>
  <w:p w14:paraId="28311D30" w14:textId="77777777" w:rsidR="00DD3DD7" w:rsidRPr="00DD3DD7" w:rsidRDefault="00E803F0"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F398B82"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CFE7C" w14:textId="488CE5F0" w:rsidR="00DD3DD7" w:rsidRPr="00E803F0" w:rsidRDefault="00E803F0" w:rsidP="00DD3DD7">
    <w:pPr>
      <w:pStyle w:val="Header"/>
      <w:pBdr>
        <w:bottom w:val="single" w:sz="4" w:space="1" w:color="auto"/>
      </w:pBdr>
      <w:tabs>
        <w:tab w:val="clear" w:pos="4513"/>
        <w:tab w:val="clear" w:pos="9027"/>
      </w:tabs>
      <w:jc w:val="center"/>
      <w:rPr>
        <w:lang w:val="es-ES"/>
      </w:rPr>
    </w:pPr>
    <w:bookmarkStart w:id="28" w:name="spsSymbolHeader"/>
    <w:r w:rsidRPr="00E803F0">
      <w:rPr>
        <w:lang w:val="es-ES"/>
      </w:rPr>
      <w:t>G/TBT/N/USA/703/Add.4</w:t>
    </w:r>
    <w:bookmarkEnd w:id="28"/>
  </w:p>
  <w:p w14:paraId="56CBD122" w14:textId="77777777" w:rsidR="00DD3DD7" w:rsidRPr="00E803F0" w:rsidRDefault="00DD3DD7" w:rsidP="00DD3DD7">
    <w:pPr>
      <w:pStyle w:val="Header"/>
      <w:pBdr>
        <w:bottom w:val="single" w:sz="4" w:space="1" w:color="auto"/>
      </w:pBdr>
      <w:tabs>
        <w:tab w:val="clear" w:pos="4513"/>
        <w:tab w:val="clear" w:pos="9027"/>
      </w:tabs>
      <w:jc w:val="center"/>
      <w:rPr>
        <w:lang w:val="es-ES"/>
      </w:rPr>
    </w:pPr>
  </w:p>
  <w:p w14:paraId="6422E961" w14:textId="77777777" w:rsidR="00DD3DD7" w:rsidRPr="00DD3DD7" w:rsidRDefault="00E803F0"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A601AE3"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3935" w14:paraId="394A0842" w14:textId="77777777" w:rsidTr="00544326">
      <w:trPr>
        <w:trHeight w:val="240"/>
        <w:jc w:val="center"/>
      </w:trPr>
      <w:tc>
        <w:tcPr>
          <w:tcW w:w="3794" w:type="dxa"/>
          <w:shd w:val="clear" w:color="auto" w:fill="FFFFFF"/>
          <w:tcMar>
            <w:left w:w="108" w:type="dxa"/>
            <w:right w:w="108" w:type="dxa"/>
          </w:tcMar>
          <w:vAlign w:val="center"/>
        </w:tcPr>
        <w:p w14:paraId="258078F8"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CAD8EBF" w14:textId="77777777" w:rsidR="00ED54E0" w:rsidRPr="00182B84" w:rsidRDefault="00E803F0" w:rsidP="00425DC5">
          <w:pPr>
            <w:jc w:val="right"/>
            <w:rPr>
              <w:b/>
              <w:color w:val="FF0000"/>
              <w:szCs w:val="16"/>
            </w:rPr>
          </w:pPr>
          <w:r>
            <w:rPr>
              <w:b/>
              <w:color w:val="FF0000"/>
              <w:szCs w:val="16"/>
            </w:rPr>
            <w:t xml:space="preserve"> </w:t>
          </w:r>
        </w:p>
      </w:tc>
    </w:tr>
    <w:tr w:rsidR="00623935" w14:paraId="6299B4E0" w14:textId="77777777" w:rsidTr="00544326">
      <w:trPr>
        <w:trHeight w:val="213"/>
        <w:jc w:val="center"/>
      </w:trPr>
      <w:tc>
        <w:tcPr>
          <w:tcW w:w="3794" w:type="dxa"/>
          <w:vMerge w:val="restart"/>
          <w:shd w:val="clear" w:color="auto" w:fill="FFFFFF"/>
          <w:tcMar>
            <w:left w:w="0" w:type="dxa"/>
            <w:right w:w="0" w:type="dxa"/>
          </w:tcMar>
        </w:tcPr>
        <w:p w14:paraId="682BA1C4" w14:textId="77777777" w:rsidR="00ED54E0" w:rsidRPr="00182B84" w:rsidRDefault="00E803F0" w:rsidP="00425DC5">
          <w:pPr>
            <w:jc w:val="left"/>
          </w:pPr>
          <w:r w:rsidRPr="00182B84">
            <w:rPr>
              <w:noProof/>
              <w:lang w:val="en-US"/>
            </w:rPr>
            <w:drawing>
              <wp:inline distT="0" distB="0" distL="0" distR="0" wp14:anchorId="5AABF02A" wp14:editId="11297432">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534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E9DB94" w14:textId="77777777" w:rsidR="00ED54E0" w:rsidRPr="00182B84" w:rsidRDefault="00ED54E0" w:rsidP="00425DC5">
          <w:pPr>
            <w:jc w:val="right"/>
            <w:rPr>
              <w:b/>
              <w:szCs w:val="16"/>
            </w:rPr>
          </w:pPr>
        </w:p>
      </w:tc>
    </w:tr>
    <w:tr w:rsidR="00623935" w:rsidRPr="00A0758D" w14:paraId="0D50D185" w14:textId="77777777" w:rsidTr="00544326">
      <w:trPr>
        <w:trHeight w:val="868"/>
        <w:jc w:val="center"/>
      </w:trPr>
      <w:tc>
        <w:tcPr>
          <w:tcW w:w="3794" w:type="dxa"/>
          <w:vMerge/>
          <w:shd w:val="clear" w:color="auto" w:fill="FFFFFF"/>
          <w:tcMar>
            <w:left w:w="108" w:type="dxa"/>
            <w:right w:w="108" w:type="dxa"/>
          </w:tcMar>
        </w:tcPr>
        <w:p w14:paraId="3DBCD5CF"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0633746" w14:textId="77777777" w:rsidR="00DD3DD7" w:rsidRPr="00E803F0" w:rsidRDefault="00E803F0" w:rsidP="00DD3DD7">
          <w:pPr>
            <w:jc w:val="right"/>
            <w:rPr>
              <w:rFonts w:eastAsia="Calibri" w:cs="Times New Roman"/>
              <w:b/>
              <w:szCs w:val="16"/>
              <w:lang w:val="es-ES"/>
            </w:rPr>
          </w:pPr>
          <w:bookmarkStart w:id="29" w:name="bmkSymbols"/>
          <w:r w:rsidRPr="00E803F0">
            <w:rPr>
              <w:rFonts w:eastAsia="Calibri" w:cs="Times New Roman"/>
              <w:b/>
              <w:szCs w:val="16"/>
              <w:lang w:val="es-ES"/>
            </w:rPr>
            <w:t>G/TBT/N/USA/703/Add.4</w:t>
          </w:r>
          <w:bookmarkEnd w:id="29"/>
        </w:p>
        <w:p w14:paraId="494C406F" w14:textId="77777777" w:rsidR="00C14444" w:rsidRPr="00E803F0" w:rsidRDefault="00C14444" w:rsidP="00C14444">
          <w:pPr>
            <w:jc w:val="center"/>
            <w:rPr>
              <w:szCs w:val="16"/>
              <w:lang w:val="es-ES"/>
            </w:rPr>
          </w:pPr>
        </w:p>
      </w:tc>
    </w:tr>
    <w:tr w:rsidR="00623935" w:rsidRPr="00E803F0" w14:paraId="6655025B" w14:textId="77777777" w:rsidTr="00544326">
      <w:trPr>
        <w:trHeight w:val="240"/>
        <w:jc w:val="center"/>
      </w:trPr>
      <w:tc>
        <w:tcPr>
          <w:tcW w:w="3794" w:type="dxa"/>
          <w:vMerge/>
          <w:shd w:val="clear" w:color="auto" w:fill="FFFFFF"/>
          <w:tcMar>
            <w:left w:w="108" w:type="dxa"/>
            <w:right w:w="108" w:type="dxa"/>
          </w:tcMar>
          <w:vAlign w:val="center"/>
        </w:tcPr>
        <w:p w14:paraId="7082A412" w14:textId="77777777" w:rsidR="00ED54E0" w:rsidRPr="00E803F0" w:rsidRDefault="00ED54E0" w:rsidP="00425DC5">
          <w:pPr>
            <w:rPr>
              <w:lang w:val="es-ES"/>
            </w:rPr>
          </w:pPr>
        </w:p>
      </w:tc>
      <w:tc>
        <w:tcPr>
          <w:tcW w:w="5448" w:type="dxa"/>
          <w:gridSpan w:val="2"/>
          <w:shd w:val="clear" w:color="auto" w:fill="FFFFFF"/>
          <w:tcMar>
            <w:left w:w="108" w:type="dxa"/>
            <w:right w:w="108" w:type="dxa"/>
          </w:tcMar>
          <w:vAlign w:val="center"/>
        </w:tcPr>
        <w:p w14:paraId="5EDD2EB0" w14:textId="551B8B67" w:rsidR="00ED54E0" w:rsidRPr="00E803F0" w:rsidRDefault="00E803F0" w:rsidP="00425DC5">
          <w:pPr>
            <w:jc w:val="right"/>
            <w:rPr>
              <w:szCs w:val="16"/>
            </w:rPr>
          </w:pPr>
          <w:bookmarkStart w:id="30" w:name="bmkDate"/>
          <w:bookmarkEnd w:id="30"/>
          <w:r w:rsidRPr="00E803F0">
            <w:rPr>
              <w:szCs w:val="16"/>
            </w:rPr>
            <w:t>8 July 2021</w:t>
          </w:r>
        </w:p>
      </w:tc>
    </w:tr>
    <w:tr w:rsidR="00623935" w14:paraId="581C14C6"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4856E4" w14:textId="4EB64B96" w:rsidR="00ED54E0" w:rsidRPr="00182B84" w:rsidRDefault="00E803F0"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A0758D">
            <w:rPr>
              <w:rFonts w:eastAsia="Calibri" w:cs="Times New Roman"/>
              <w:color w:val="FF0000"/>
              <w:szCs w:val="16"/>
            </w:rPr>
            <w:t>5406</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03A5002" w14:textId="77777777" w:rsidR="00ED54E0" w:rsidRPr="00182B84" w:rsidRDefault="00E803F0"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623935" w14:paraId="1195302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55C4AD" w14:textId="77777777" w:rsidR="00ED54E0" w:rsidRPr="00182B84" w:rsidRDefault="00E803F0"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1D66F36C" w14:textId="77777777" w:rsidR="00ED54E0" w:rsidRPr="00182B84" w:rsidRDefault="00E803F0"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236531AB"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51AFCB2">
      <w:start w:val="1"/>
      <w:numFmt w:val="decimal"/>
      <w:pStyle w:val="SummaryText"/>
      <w:lvlText w:val="%1."/>
      <w:lvlJc w:val="left"/>
      <w:pPr>
        <w:ind w:left="360" w:hanging="360"/>
      </w:pPr>
    </w:lvl>
    <w:lvl w:ilvl="1" w:tplc="EBFA93FA" w:tentative="1">
      <w:start w:val="1"/>
      <w:numFmt w:val="lowerLetter"/>
      <w:lvlText w:val="%2."/>
      <w:lvlJc w:val="left"/>
      <w:pPr>
        <w:ind w:left="1080" w:hanging="360"/>
      </w:pPr>
    </w:lvl>
    <w:lvl w:ilvl="2" w:tplc="75C6AC2C" w:tentative="1">
      <w:start w:val="1"/>
      <w:numFmt w:val="lowerRoman"/>
      <w:lvlText w:val="%3."/>
      <w:lvlJc w:val="right"/>
      <w:pPr>
        <w:ind w:left="1800" w:hanging="180"/>
      </w:pPr>
    </w:lvl>
    <w:lvl w:ilvl="3" w:tplc="A07AD9F8" w:tentative="1">
      <w:start w:val="1"/>
      <w:numFmt w:val="decimal"/>
      <w:lvlText w:val="%4."/>
      <w:lvlJc w:val="left"/>
      <w:pPr>
        <w:ind w:left="2520" w:hanging="360"/>
      </w:pPr>
    </w:lvl>
    <w:lvl w:ilvl="4" w:tplc="92900288" w:tentative="1">
      <w:start w:val="1"/>
      <w:numFmt w:val="lowerLetter"/>
      <w:lvlText w:val="%5."/>
      <w:lvlJc w:val="left"/>
      <w:pPr>
        <w:ind w:left="3240" w:hanging="360"/>
      </w:pPr>
    </w:lvl>
    <w:lvl w:ilvl="5" w:tplc="9AD2D344" w:tentative="1">
      <w:start w:val="1"/>
      <w:numFmt w:val="lowerRoman"/>
      <w:lvlText w:val="%6."/>
      <w:lvlJc w:val="right"/>
      <w:pPr>
        <w:ind w:left="3960" w:hanging="180"/>
      </w:pPr>
    </w:lvl>
    <w:lvl w:ilvl="6" w:tplc="88CC8CFC" w:tentative="1">
      <w:start w:val="1"/>
      <w:numFmt w:val="decimal"/>
      <w:lvlText w:val="%7."/>
      <w:lvlJc w:val="left"/>
      <w:pPr>
        <w:ind w:left="4680" w:hanging="360"/>
      </w:pPr>
    </w:lvl>
    <w:lvl w:ilvl="7" w:tplc="09F08E74" w:tentative="1">
      <w:start w:val="1"/>
      <w:numFmt w:val="lowerLetter"/>
      <w:lvlText w:val="%8."/>
      <w:lvlJc w:val="left"/>
      <w:pPr>
        <w:ind w:left="5400" w:hanging="360"/>
      </w:pPr>
    </w:lvl>
    <w:lvl w:ilvl="8" w:tplc="85E415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3935"/>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469C1"/>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0758D"/>
    <w:rsid w:val="00A1565D"/>
    <w:rsid w:val="00A16891"/>
    <w:rsid w:val="00A20371"/>
    <w:rsid w:val="00A372AC"/>
    <w:rsid w:val="00A43C3A"/>
    <w:rsid w:val="00A6057A"/>
    <w:rsid w:val="00A72245"/>
    <w:rsid w:val="00A74017"/>
    <w:rsid w:val="00AA332C"/>
    <w:rsid w:val="00AA6B9C"/>
    <w:rsid w:val="00AB3D96"/>
    <w:rsid w:val="00AC27F8"/>
    <w:rsid w:val="00AC6B03"/>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13C99"/>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803F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381B"/>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C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 w:type="character" w:customStyle="1" w:styleId="UnresolvedMention2">
    <w:name w:val="Unresolved Mention2"/>
    <w:basedOn w:val="DefaultParagraphFont"/>
    <w:uiPriority w:val="99"/>
    <w:rsid w:val="00746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7-07/html/2021-14338.htm" TargetMode="External"/><Relationship Id="rId13" Type="http://schemas.openxmlformats.org/officeDocument/2006/relationships/hyperlink" Target="mailto:usatbtep@nist.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www.regulation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gulations.gov/docket/EERE-2010-BT-TP-0010/docu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ket/EERE-2020-BT-TP-0041/docu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btims.wto.org/en/Notifications/Search?ProductsCoveredHSCodes=&amp;ProductsCoveredICSCodes=&amp;DoSearch=True&amp;ExpandSearchMoreFields=False&amp;NotifyingMember=&amp;DocumentSymbol=usa%2F703&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3" Type="http://schemas.openxmlformats.org/officeDocument/2006/relationships/footer" Target="footer3.xml"/><Relationship Id="rId10" Type="http://schemas.openxmlformats.org/officeDocument/2006/relationships/hyperlink" Target="https://members.wto.org/crnattachments/2021/TBT/USA/21_4549_00_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info.gov/content/pkg/FR-2021-07-07/pdf/2021-14338.pdf" TargetMode="External"/><Relationship Id="rId14" Type="http://schemas.openxmlformats.org/officeDocument/2006/relationships/hyperlink" Target="https://www.regulations.gov/docket/EERE-2020-BT-TP-0041/document"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478</Words>
  <Characters>3070</Characters>
  <Application>Microsoft Office Word</Application>
  <DocSecurity>0</DocSecurity>
  <Lines>68</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2021-07-08T12:30:00Z</dcterms:created>
  <dcterms:modified xsi:type="dcterms:W3CDTF">2021-07-08T13:20:00Z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