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1386" w14:textId="77777777" w:rsidR="009239F7" w:rsidRPr="002F6A28" w:rsidRDefault="005A72DC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76DBD65" w14:textId="77777777" w:rsidR="009239F7" w:rsidRPr="002F6A28" w:rsidRDefault="005A72DC" w:rsidP="002F6A28">
      <w:pPr>
        <w:jc w:val="center"/>
      </w:pPr>
      <w:r w:rsidRPr="002F6A28">
        <w:t>The following notification is being circulated in accordance with Article 10.6</w:t>
      </w:r>
    </w:p>
    <w:p w14:paraId="38078AA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D2983" w14:paraId="5B9E255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45E3282" w14:textId="77777777" w:rsidR="00F85C99" w:rsidRPr="002F6A28" w:rsidRDefault="005A72D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CC46DE7" w14:textId="77777777" w:rsidR="00F85C99" w:rsidRPr="002F6A28" w:rsidRDefault="005A72D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South Africa</w:t>
            </w:r>
            <w:bookmarkEnd w:id="1"/>
            <w:r w:rsidRPr="002F6A28">
              <w:t xml:space="preserve"> </w:t>
            </w:r>
          </w:p>
          <w:p w14:paraId="16B93E77" w14:textId="77777777" w:rsidR="00F85C99" w:rsidRPr="002F6A28" w:rsidRDefault="005A72D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D2983" w14:paraId="1E256C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B205E" w14:textId="77777777" w:rsidR="00F85C99" w:rsidRPr="002F6A28" w:rsidRDefault="005A72D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5A4F8" w14:textId="77777777" w:rsidR="00F85C99" w:rsidRPr="002F6A28" w:rsidRDefault="005A72D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NRCS-National Regulator for Compulsory Specifications</w:t>
            </w:r>
            <w:bookmarkEnd w:id="5"/>
          </w:p>
          <w:p w14:paraId="1AF68A60" w14:textId="77777777" w:rsidR="00F85C99" w:rsidRPr="002F6A28" w:rsidRDefault="005A72D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F2734E7" w14:textId="77777777" w:rsidR="0018744E" w:rsidRPr="002F6A28" w:rsidRDefault="005A72DC" w:rsidP="00AA646C">
            <w:pPr>
              <w:spacing w:after="120"/>
              <w:jc w:val="left"/>
            </w:pPr>
            <w:r w:rsidRPr="002F6A28">
              <w:t>NRCS,</w:t>
            </w:r>
            <w:r w:rsidRPr="002F6A28">
              <w:br/>
              <w:t xml:space="preserve">Website: </w:t>
            </w:r>
            <w:hyperlink r:id="rId7" w:history="1">
              <w:r w:rsidRPr="002F6A28">
                <w:rPr>
                  <w:color w:val="0000FF"/>
                  <w:u w:val="single"/>
                </w:rPr>
                <w:t>www.nrcs.org.za;</w:t>
              </w:r>
            </w:hyperlink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Edward.Mamadise@nrcs.org.za</w:t>
              </w:r>
            </w:hyperlink>
            <w:r w:rsidRPr="002F6A28">
              <w:t xml:space="preserve"> or </w:t>
            </w:r>
            <w:hyperlink r:id="rId9" w:history="1">
              <w:r w:rsidRPr="002F6A28">
                <w:rPr>
                  <w:color w:val="0000FF"/>
                  <w:u w:val="single"/>
                </w:rPr>
                <w:t>Theresa.Stoltz@nrcs.org.za</w:t>
              </w:r>
            </w:hyperlink>
            <w:r w:rsidRPr="002F6A28">
              <w:t>;</w:t>
            </w:r>
            <w:r w:rsidRPr="002F6A28">
              <w:br/>
              <w:t>Tel:+27 12 4828701</w:t>
            </w:r>
            <w:bookmarkEnd w:id="7"/>
          </w:p>
        </w:tc>
      </w:tr>
      <w:tr w:rsidR="00DD2983" w14:paraId="2E5ED3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93692" w14:textId="77777777" w:rsidR="00F85C99" w:rsidRPr="002F6A28" w:rsidRDefault="005A72D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F3C09" w14:textId="77777777" w:rsidR="00F85C99" w:rsidRPr="0058336F" w:rsidRDefault="005A72D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D2983" w14:paraId="7CBA80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932A2" w14:textId="77777777" w:rsidR="00F85C99" w:rsidRPr="002F6A28" w:rsidRDefault="005A72D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821EE" w14:textId="77777777" w:rsidR="00F85C99" w:rsidRPr="002F6A28" w:rsidRDefault="005A72D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Electrical General Service Lamps, includes LED lamps, incandescent lamps and compact fluorescent lamps.; Electric filament or discharge lamps, incl. sealed beam lamp units and ultra-violet or infra-red lamps; arc-lamps; parts thereof (HS 8539)</w:t>
            </w:r>
            <w:bookmarkStart w:id="20" w:name="sps3a"/>
            <w:bookmarkEnd w:id="20"/>
          </w:p>
        </w:tc>
      </w:tr>
      <w:tr w:rsidR="00DD2983" w14:paraId="7E6FB7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9DA54" w14:textId="77777777" w:rsidR="00F85C99" w:rsidRPr="002F6A28" w:rsidRDefault="005A72D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98AD4" w14:textId="77777777" w:rsidR="00F85C99" w:rsidRPr="002F6A28" w:rsidRDefault="005A72D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Compulsory Specification for safety of General Service Lamps (VC 9110) (10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D2983" w14:paraId="32AF2D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953A8" w14:textId="77777777" w:rsidR="00F85C99" w:rsidRPr="002F6A28" w:rsidRDefault="005A72D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B1FC9" w14:textId="77777777" w:rsidR="00F85C99" w:rsidRPr="002F6A28" w:rsidRDefault="005A72D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compulsory specification covers the safety requirements for general lighting, directional and non -directional lamps of all shapes and finishes; using incandescent,halogen, fluorescent, light emitting diode (LED), and other light source technologies (not including high- intensity discharge lamps).</w:t>
            </w:r>
          </w:p>
        </w:tc>
      </w:tr>
      <w:tr w:rsidR="00DD2983" w14:paraId="7E8B51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47086" w14:textId="77777777" w:rsidR="00F85C99" w:rsidRPr="002F6A28" w:rsidRDefault="005A72D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D72D6" w14:textId="77777777" w:rsidR="00F85C99" w:rsidRPr="002F6A28" w:rsidRDefault="005A72D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The regulation protects the safety of the public.; Protection of human health or safety</w:t>
            </w:r>
            <w:bookmarkStart w:id="27" w:name="sps7f"/>
            <w:bookmarkEnd w:id="27"/>
          </w:p>
        </w:tc>
      </w:tr>
      <w:tr w:rsidR="00DD2983" w14:paraId="04D1DA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E0E0B" w14:textId="77777777" w:rsidR="00F85C99" w:rsidRPr="002F6A28" w:rsidRDefault="005A72D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D9623" w14:textId="77777777" w:rsidR="00072B36" w:rsidRPr="002F6A28" w:rsidRDefault="005A72D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6E583E5" w14:textId="77777777" w:rsidR="0018744E" w:rsidRPr="002F6A28" w:rsidRDefault="005A72D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SANS 60432 -1</w:t>
            </w:r>
          </w:p>
          <w:p w14:paraId="5E01D775" w14:textId="77777777" w:rsidR="0018744E" w:rsidRPr="002F6A28" w:rsidRDefault="005A72D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SANS 61199</w:t>
            </w:r>
          </w:p>
          <w:p w14:paraId="07B399AB" w14:textId="77777777" w:rsidR="0018744E" w:rsidRPr="002F6A28" w:rsidRDefault="005A72D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SANS 60968</w:t>
            </w:r>
          </w:p>
          <w:p w14:paraId="101AF9C2" w14:textId="77777777" w:rsidR="0018744E" w:rsidRPr="002F6A28" w:rsidRDefault="005A72D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SANS 62560</w:t>
            </w:r>
          </w:p>
          <w:p w14:paraId="75EC49A3" w14:textId="77777777" w:rsidR="0018744E" w:rsidRPr="002F6A28" w:rsidRDefault="005A72D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SANS 62838</w:t>
            </w:r>
          </w:p>
        </w:tc>
      </w:tr>
      <w:tr w:rsidR="00DD2983" w14:paraId="7F15A9F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A0D2D" w14:textId="77777777" w:rsidR="00EE3A11" w:rsidRPr="002F6A28" w:rsidRDefault="005A72D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829DA" w14:textId="77777777" w:rsidR="00EE3A11" w:rsidRPr="002F6A28" w:rsidRDefault="005A72D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July 2021</w:t>
            </w:r>
            <w:bookmarkStart w:id="30" w:name="sps10a"/>
            <w:bookmarkStart w:id="31" w:name="sps10b"/>
            <w:bookmarkEnd w:id="30"/>
            <w:bookmarkEnd w:id="31"/>
          </w:p>
          <w:p w14:paraId="1A1A5403" w14:textId="77777777" w:rsidR="00EE3A11" w:rsidRPr="002F6A28" w:rsidRDefault="005A72D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July 2022</w:t>
            </w:r>
            <w:bookmarkStart w:id="33" w:name="sps11a"/>
            <w:bookmarkStart w:id="34" w:name="sps11b"/>
            <w:bookmarkEnd w:id="33"/>
            <w:r w:rsidRPr="002F6A28">
              <w:t>; Twelve (12) months after adoption</w:t>
            </w:r>
            <w:bookmarkEnd w:id="34"/>
          </w:p>
        </w:tc>
      </w:tr>
      <w:tr w:rsidR="00DD2983" w14:paraId="060116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64F61" w14:textId="77777777" w:rsidR="00F85C99" w:rsidRPr="002F6A28" w:rsidRDefault="005A72D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036BF" w14:textId="77777777" w:rsidR="00F85C99" w:rsidRPr="002F6A28" w:rsidRDefault="005A72D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D2983" w14:paraId="67ED605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2CDDEC6" w14:textId="77777777" w:rsidR="00F85C99" w:rsidRPr="002F6A28" w:rsidRDefault="005A72D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EE84C49" w14:textId="77777777" w:rsidR="00F85C99" w:rsidRPr="002F6A28" w:rsidRDefault="005A72D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0C37E30" w14:textId="77777777" w:rsidR="0018744E" w:rsidRPr="002F6A28" w:rsidRDefault="005A72DC" w:rsidP="00B16145">
            <w:pPr>
              <w:keepNext/>
              <w:keepLines/>
              <w:spacing w:before="120" w:after="120"/>
            </w:pPr>
            <w:hyperlink r:id="rId10" w:history="1">
              <w:r w:rsidRPr="002F6A28">
                <w:rPr>
                  <w:color w:val="0000FF"/>
                  <w:u w:val="single"/>
                </w:rPr>
                <w:t>https://www.gov.za/documents/national-regulator-compulsory-specifications-act-compulsory-specification-safety</w:t>
              </w:r>
            </w:hyperlink>
          </w:p>
          <w:p w14:paraId="36CCBFF8" w14:textId="77777777" w:rsidR="0018744E" w:rsidRPr="002F6A28" w:rsidRDefault="005A72DC" w:rsidP="00B16145">
            <w:pPr>
              <w:keepNext/>
              <w:keepLines/>
              <w:spacing w:before="120" w:after="120"/>
            </w:pPr>
            <w:hyperlink r:id="rId11" w:history="1">
              <w:r w:rsidRPr="002F6A28">
                <w:rPr>
                  <w:color w:val="0000FF"/>
                  <w:u w:val="single"/>
                </w:rPr>
                <w:t>https://members.wto.org/crnattachments/2021/TBT/ZAF/21_2524_00_e.pdf</w:t>
              </w:r>
            </w:hyperlink>
            <w:bookmarkEnd w:id="40"/>
          </w:p>
        </w:tc>
      </w:tr>
    </w:tbl>
    <w:p w14:paraId="1895BBE1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D3824" w14:textId="77777777" w:rsidR="006C579C" w:rsidRDefault="005A72DC">
      <w:r>
        <w:separator/>
      </w:r>
    </w:p>
  </w:endnote>
  <w:endnote w:type="continuationSeparator" w:id="0">
    <w:p w14:paraId="4FE6FE4E" w14:textId="77777777" w:rsidR="006C579C" w:rsidRDefault="005A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B2E9" w14:textId="77777777" w:rsidR="009239F7" w:rsidRPr="002F6A28" w:rsidRDefault="005A72DC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50AD" w14:textId="77777777" w:rsidR="009239F7" w:rsidRPr="002F6A28" w:rsidRDefault="005A72DC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AB0C" w14:textId="77777777" w:rsidR="00EE3A11" w:rsidRPr="002F6A28" w:rsidRDefault="005A72DC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56B26" w14:textId="77777777" w:rsidR="006C579C" w:rsidRDefault="005A72DC">
      <w:r>
        <w:separator/>
      </w:r>
    </w:p>
  </w:footnote>
  <w:footnote w:type="continuationSeparator" w:id="0">
    <w:p w14:paraId="73A57858" w14:textId="77777777" w:rsidR="006C579C" w:rsidRDefault="005A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A760F" w14:textId="77777777" w:rsidR="009239F7" w:rsidRPr="002F6A28" w:rsidRDefault="005A72D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DD012DD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7073F6" w14:textId="77777777" w:rsidR="009239F7" w:rsidRPr="002F6A28" w:rsidRDefault="005A72D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F1D8FBD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6FC6" w14:textId="77777777" w:rsidR="009239F7" w:rsidRPr="002F6A28" w:rsidRDefault="005A72D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G/TBT/N/ZAF/243</w:t>
    </w:r>
    <w:bookmarkEnd w:id="41"/>
  </w:p>
  <w:p w14:paraId="3010D3F9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A0D785" w14:textId="77777777" w:rsidR="009239F7" w:rsidRPr="002F6A28" w:rsidRDefault="005A72D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578B78D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D2983" w14:paraId="4940601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87237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67EEC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D2983" w14:paraId="40A58DF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5B37912" w14:textId="77777777" w:rsidR="00ED54E0" w:rsidRPr="009239F7" w:rsidRDefault="005A72D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F2CD160" wp14:editId="45690D1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63113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38872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D2983" w14:paraId="5E84BD4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43989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42AA1B" w14:textId="77777777" w:rsidR="009239F7" w:rsidRPr="002F6A28" w:rsidRDefault="005A72D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G/TBT/N/ZAF/243</w:t>
          </w:r>
          <w:bookmarkEnd w:id="43"/>
        </w:p>
      </w:tc>
    </w:tr>
    <w:tr w:rsidR="00DD2983" w14:paraId="00B6BC7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5F179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19469C" w14:textId="6433B6EF" w:rsidR="00ED54E0" w:rsidRPr="009239F7" w:rsidRDefault="005A72D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April 2021</w:t>
          </w:r>
        </w:p>
      </w:tc>
    </w:tr>
    <w:tr w:rsidR="00DD2983" w14:paraId="02A93FB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6818DC" w14:textId="377C66A8" w:rsidR="00ED54E0" w:rsidRPr="009239F7" w:rsidRDefault="005A72D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881530">
            <w:rPr>
              <w:color w:val="FF0000"/>
              <w:szCs w:val="16"/>
            </w:rPr>
            <w:t>2913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8E99A6" w14:textId="77777777" w:rsidR="00ED54E0" w:rsidRPr="009239F7" w:rsidRDefault="005A72D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DD2983" w14:paraId="79673C8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FDEAC1" w14:textId="77777777" w:rsidR="00ED54E0" w:rsidRPr="009239F7" w:rsidRDefault="005A72D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23CC73" w14:textId="77777777" w:rsidR="00ED54E0" w:rsidRPr="002F6A28" w:rsidRDefault="005A72D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88AF944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D2AD9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D885B8" w:tentative="1">
      <w:start w:val="1"/>
      <w:numFmt w:val="lowerLetter"/>
      <w:lvlText w:val="%2."/>
      <w:lvlJc w:val="left"/>
      <w:pPr>
        <w:ind w:left="1080" w:hanging="360"/>
      </w:pPr>
    </w:lvl>
    <w:lvl w:ilvl="2" w:tplc="8C4CE8B6" w:tentative="1">
      <w:start w:val="1"/>
      <w:numFmt w:val="lowerRoman"/>
      <w:lvlText w:val="%3."/>
      <w:lvlJc w:val="right"/>
      <w:pPr>
        <w:ind w:left="1800" w:hanging="180"/>
      </w:pPr>
    </w:lvl>
    <w:lvl w:ilvl="3" w:tplc="2E4465C6" w:tentative="1">
      <w:start w:val="1"/>
      <w:numFmt w:val="decimal"/>
      <w:lvlText w:val="%4."/>
      <w:lvlJc w:val="left"/>
      <w:pPr>
        <w:ind w:left="2520" w:hanging="360"/>
      </w:pPr>
    </w:lvl>
    <w:lvl w:ilvl="4" w:tplc="D14273C2" w:tentative="1">
      <w:start w:val="1"/>
      <w:numFmt w:val="lowerLetter"/>
      <w:lvlText w:val="%5."/>
      <w:lvlJc w:val="left"/>
      <w:pPr>
        <w:ind w:left="3240" w:hanging="360"/>
      </w:pPr>
    </w:lvl>
    <w:lvl w:ilvl="5" w:tplc="6EBA50D6" w:tentative="1">
      <w:start w:val="1"/>
      <w:numFmt w:val="lowerRoman"/>
      <w:lvlText w:val="%6."/>
      <w:lvlJc w:val="right"/>
      <w:pPr>
        <w:ind w:left="3960" w:hanging="180"/>
      </w:pPr>
    </w:lvl>
    <w:lvl w:ilvl="6" w:tplc="80E2DD50" w:tentative="1">
      <w:start w:val="1"/>
      <w:numFmt w:val="decimal"/>
      <w:lvlText w:val="%7."/>
      <w:lvlJc w:val="left"/>
      <w:pPr>
        <w:ind w:left="4680" w:hanging="360"/>
      </w:pPr>
    </w:lvl>
    <w:lvl w:ilvl="7" w:tplc="EA9C0CEE" w:tentative="1">
      <w:start w:val="1"/>
      <w:numFmt w:val="lowerLetter"/>
      <w:lvlText w:val="%8."/>
      <w:lvlJc w:val="left"/>
      <w:pPr>
        <w:ind w:left="5400" w:hanging="360"/>
      </w:pPr>
    </w:lvl>
    <w:lvl w:ilvl="8" w:tplc="6150A4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3A0D4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C4E5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B257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5654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8403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D0AF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CE04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3813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B829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8744E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72DC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C579C"/>
    <w:rsid w:val="006D0C35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1530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D2983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96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Mamadise@nrcs.org.z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rcs.org.za;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ZAF/21_252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.za/documents/national-regulator-compulsory-specifications-act-compulsory-specification-safet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eresa.Stoltz@nrcs.org.z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2035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2021-04-07T14:18:00Z</dcterms:created>
  <dcterms:modified xsi:type="dcterms:W3CDTF">2021-04-08T05:13:00Z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f2282e32-f267-4628-84a6-dbf0701c0dfc</vt:lpwstr>
  </property>
  <property fmtid="{D5CDD505-2E9C-101B-9397-08002B2CF9AE}" pid="4" name="WTOCLASSIFICATION">
    <vt:lpwstr>WTO OFFICIAL</vt:lpwstr>
  </property>
</Properties>
</file>