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95DB" w14:textId="77777777" w:rsidR="009239F7" w:rsidRPr="002F6A28" w:rsidRDefault="00B90C7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D9FB146" w14:textId="77777777" w:rsidR="009239F7" w:rsidRPr="002F6A28" w:rsidRDefault="00B90C76" w:rsidP="002F6A28">
      <w:pPr>
        <w:jc w:val="center"/>
      </w:pPr>
      <w:r w:rsidRPr="002F6A28">
        <w:t>The following notification is being circulated in accordance with Article 10.6</w:t>
      </w:r>
    </w:p>
    <w:p w14:paraId="5260A58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345C3" w14:paraId="57207B4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0BB9A8A" w14:textId="77777777" w:rsidR="00F85C99" w:rsidRPr="002F6A28" w:rsidRDefault="00B90C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8248032" w14:textId="77777777" w:rsidR="00F85C99" w:rsidRPr="002F6A28" w:rsidRDefault="00B90C7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South Africa</w:t>
            </w:r>
            <w:bookmarkEnd w:id="1"/>
            <w:r w:rsidRPr="002F6A28">
              <w:t xml:space="preserve"> </w:t>
            </w:r>
          </w:p>
          <w:p w14:paraId="4B56AC65" w14:textId="77777777" w:rsidR="00F85C99" w:rsidRPr="002F6A28" w:rsidRDefault="00B90C7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345C3" w14:paraId="589513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7264C" w14:textId="77777777" w:rsidR="00F85C99" w:rsidRPr="002F6A28" w:rsidRDefault="00B90C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4E59C" w14:textId="77777777" w:rsidR="00F85C99" w:rsidRPr="002F6A28" w:rsidRDefault="00B90C7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A196DC3" w14:textId="77777777" w:rsidR="004930BF" w:rsidRPr="002F6A28" w:rsidRDefault="00B90C76" w:rsidP="00155128">
            <w:pPr>
              <w:spacing w:before="120" w:after="120"/>
            </w:pPr>
            <w:r w:rsidRPr="002F6A28">
              <w:t>NRCS-National Regulator for Compulsory Specifications</w:t>
            </w:r>
            <w:bookmarkEnd w:id="5"/>
          </w:p>
          <w:p w14:paraId="5C948E61" w14:textId="77777777" w:rsidR="00F85C99" w:rsidRPr="002F6A28" w:rsidRDefault="00B90C7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A271673" w14:textId="77777777" w:rsidR="004930BF" w:rsidRPr="002F6A28" w:rsidRDefault="00B90C76" w:rsidP="00AA646C">
            <w:pPr>
              <w:spacing w:after="120"/>
              <w:jc w:val="left"/>
            </w:pPr>
            <w:r w:rsidRPr="002F6A28">
              <w:t>NRCS;</w:t>
            </w:r>
            <w:r w:rsidRPr="002F6A28">
              <w:br/>
              <w:t>website:</w:t>
            </w:r>
            <w:hyperlink r:id="rId7" w:history="1">
              <w:r w:rsidRPr="002F6A28">
                <w:rPr>
                  <w:color w:val="0000FF"/>
                  <w:u w:val="single"/>
                </w:rPr>
                <w:t>www.nrcs.org.za</w:t>
              </w:r>
            </w:hyperlink>
            <w:r w:rsidRPr="002F6A28">
              <w:br/>
              <w:t>Email:</w:t>
            </w:r>
            <w:hyperlink r:id="rId8" w:history="1">
              <w:r w:rsidRPr="002F6A28">
                <w:rPr>
                  <w:color w:val="0000FF"/>
                  <w:u w:val="single"/>
                </w:rPr>
                <w:t>Theresa.Stoltz@nrcs.org.za</w:t>
              </w:r>
            </w:hyperlink>
            <w:r w:rsidRPr="002F6A28">
              <w:t xml:space="preserve"> or </w:t>
            </w:r>
            <w:hyperlink r:id="rId9" w:history="1">
              <w:r w:rsidRPr="002F6A28">
                <w:rPr>
                  <w:color w:val="0000FF"/>
                  <w:u w:val="single"/>
                </w:rPr>
                <w:t>Edward.Mamadise@nrcs.org.za</w:t>
              </w:r>
            </w:hyperlink>
            <w:r w:rsidRPr="002F6A28">
              <w:br/>
              <w:t>Tel: +27 12 4828701</w:t>
            </w:r>
            <w:bookmarkEnd w:id="7"/>
          </w:p>
        </w:tc>
      </w:tr>
      <w:tr w:rsidR="004345C3" w14:paraId="0B267C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006B7" w14:textId="77777777" w:rsidR="00F85C99" w:rsidRPr="002F6A28" w:rsidRDefault="00B90C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E887B" w14:textId="77777777" w:rsidR="00F85C99" w:rsidRPr="0058336F" w:rsidRDefault="00B90C7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345C3" w14:paraId="240091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9AFD8" w14:textId="77777777" w:rsidR="00F85C99" w:rsidRPr="002F6A28" w:rsidRDefault="00B90C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BD7BE" w14:textId="77777777" w:rsidR="00F85C99" w:rsidRPr="002F6A28" w:rsidRDefault="00B90C7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Electric General Service Lamps; Electric filament or discharge lamps, incl. sealed beam lamp units and ultra-violet or infra-red lamps; arc-lamps; parts thereof (HS 8539)</w:t>
            </w:r>
            <w:bookmarkStart w:id="20" w:name="sps3a"/>
            <w:bookmarkEnd w:id="20"/>
          </w:p>
        </w:tc>
      </w:tr>
      <w:tr w:rsidR="004345C3" w14:paraId="7B8DBA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A2AC0" w14:textId="77777777" w:rsidR="00F85C99" w:rsidRPr="002F6A28" w:rsidRDefault="00B90C7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6EDCD" w14:textId="77777777" w:rsidR="00F85C99" w:rsidRPr="002F6A28" w:rsidRDefault="00B90C7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Compulsory Specification for energy efficiency and functional performance requirements of general service lamps (VC 9109) (20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345C3" w14:paraId="7AEF5D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6939D" w14:textId="77777777" w:rsidR="00F85C99" w:rsidRPr="002F6A28" w:rsidRDefault="00B90C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9AC99" w14:textId="77777777" w:rsidR="00F85C99" w:rsidRPr="002F6A28" w:rsidRDefault="00B90C7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compulsory specification covers the energy efficiency and functional performance for general lighting directional and non -directional lamps of all shapes and finishes; using incandescent, halogen, fluorescent, light emitting diode (LED), and other light source technologies (not including high- intensity discharge lamps).</w:t>
            </w:r>
          </w:p>
        </w:tc>
      </w:tr>
      <w:tr w:rsidR="004345C3" w14:paraId="36CC42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44B8C" w14:textId="77777777" w:rsidR="00F85C99" w:rsidRPr="002F6A28" w:rsidRDefault="00B90C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3193F" w14:textId="77777777" w:rsidR="00F85C99" w:rsidRPr="002F6A28" w:rsidRDefault="00B90C7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regulation set minimum energy performance standards and energy efficiency labelling.; Consumer information, labelling; Protection of the environment</w:t>
            </w:r>
            <w:bookmarkStart w:id="27" w:name="sps7f"/>
            <w:bookmarkEnd w:id="27"/>
          </w:p>
        </w:tc>
      </w:tr>
      <w:tr w:rsidR="004345C3" w14:paraId="400E9D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1C753" w14:textId="77777777" w:rsidR="00F85C99" w:rsidRPr="002F6A28" w:rsidRDefault="00B90C7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8A51A" w14:textId="77777777" w:rsidR="00072B36" w:rsidRPr="002F6A28" w:rsidRDefault="00B90C7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A82AA25" w14:textId="77777777" w:rsidR="004930BF" w:rsidRPr="002F6A28" w:rsidRDefault="00B90C7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/ SANS 62612,CIE S025</w:t>
            </w:r>
          </w:p>
          <w:p w14:paraId="21C5FCCC" w14:textId="77777777" w:rsidR="004930BF" w:rsidRPr="002F6A28" w:rsidRDefault="00B90C7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/ SANS 60969,CIE 84</w:t>
            </w:r>
          </w:p>
          <w:p w14:paraId="437FF028" w14:textId="77777777" w:rsidR="004930BF" w:rsidRPr="002F6A28" w:rsidRDefault="00B90C7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/ SANS 60064</w:t>
            </w:r>
          </w:p>
          <w:p w14:paraId="1E2D0467" w14:textId="77777777" w:rsidR="004930BF" w:rsidRPr="002F6A28" w:rsidRDefault="00B90C7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CIE 84 / IEC 60357</w:t>
            </w:r>
          </w:p>
        </w:tc>
      </w:tr>
      <w:tr w:rsidR="004345C3" w14:paraId="31989EE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B5643" w14:textId="77777777" w:rsidR="00EE3A11" w:rsidRPr="002F6A28" w:rsidRDefault="00B90C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902B5" w14:textId="77777777" w:rsidR="00EE3A11" w:rsidRPr="002F6A28" w:rsidRDefault="00B90C7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July 2021</w:t>
            </w:r>
            <w:bookmarkStart w:id="30" w:name="sps10a"/>
            <w:bookmarkStart w:id="31" w:name="sps10b"/>
            <w:bookmarkEnd w:id="30"/>
            <w:bookmarkEnd w:id="31"/>
          </w:p>
          <w:p w14:paraId="2589C6B4" w14:textId="77777777" w:rsidR="00EE3A11" w:rsidRPr="002F6A28" w:rsidRDefault="00B90C7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July 2022</w:t>
            </w:r>
            <w:bookmarkStart w:id="33" w:name="sps11a"/>
            <w:bookmarkStart w:id="34" w:name="sps11b"/>
            <w:bookmarkEnd w:id="33"/>
            <w:r w:rsidRPr="002F6A28">
              <w:t>; Twelve (12) months after adoption</w:t>
            </w:r>
            <w:bookmarkEnd w:id="34"/>
          </w:p>
        </w:tc>
      </w:tr>
      <w:tr w:rsidR="004345C3" w14:paraId="46389C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54156" w14:textId="77777777" w:rsidR="00F85C99" w:rsidRPr="002F6A28" w:rsidRDefault="00B90C7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86147" w14:textId="77777777" w:rsidR="00F85C99" w:rsidRPr="002F6A28" w:rsidRDefault="00B90C7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345C3" w14:paraId="3E75F32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4E77DDF" w14:textId="77777777" w:rsidR="00F85C99" w:rsidRPr="002F6A28" w:rsidRDefault="00B90C7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FD4797A" w14:textId="77777777" w:rsidR="00F85C99" w:rsidRPr="002F6A28" w:rsidRDefault="00B90C7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5451044" w14:textId="77777777" w:rsidR="004930BF" w:rsidRPr="002F6A28" w:rsidRDefault="00B90C76" w:rsidP="00B16145">
            <w:pPr>
              <w:keepNext/>
              <w:keepLines/>
              <w:spacing w:before="120" w:after="120"/>
              <w:jc w:val="left"/>
            </w:pPr>
            <w:r w:rsidRPr="002F6A28">
              <w:t>SABS</w:t>
            </w:r>
            <w:r w:rsidRPr="002F6A28">
              <w:br/>
              <w:t>(</w:t>
            </w:r>
            <w:hyperlink r:id="rId10" w:history="1">
              <w:r w:rsidRPr="002F6A28">
                <w:rPr>
                  <w:color w:val="0000FF"/>
                  <w:u w:val="single"/>
                </w:rPr>
                <w:t>www.SABS.co.za</w:t>
              </w:r>
            </w:hyperlink>
            <w:r w:rsidRPr="002F6A28">
              <w:t>)</w:t>
            </w:r>
            <w:r w:rsidRPr="002F6A28">
              <w:br/>
              <w:t>Email:</w:t>
            </w:r>
            <w:hyperlink r:id="rId11" w:history="1">
              <w:r w:rsidRPr="002F6A28">
                <w:rPr>
                  <w:color w:val="0000FF"/>
                  <w:u w:val="single"/>
                </w:rPr>
                <w:t>Dineo.Hexana@sabs.co.za</w:t>
              </w:r>
            </w:hyperlink>
            <w:r w:rsidRPr="002F6A28">
              <w:br/>
            </w:r>
            <w:r w:rsidRPr="002F6A28">
              <w:br/>
            </w:r>
            <w:hyperlink r:id="rId12" w:history="1">
              <w:r w:rsidRPr="002F6A28">
                <w:rPr>
                  <w:color w:val="0000FF"/>
                  <w:u w:val="single"/>
                </w:rPr>
                <w:t>https://www.gov.za/sites/default/files/gcis_document/202103/44210gon160.pdf</w:t>
              </w:r>
            </w:hyperlink>
          </w:p>
          <w:p w14:paraId="558DDD77" w14:textId="77777777" w:rsidR="004930BF" w:rsidRPr="002F6A28" w:rsidRDefault="00750ADE" w:rsidP="00B16145">
            <w:pPr>
              <w:keepNext/>
              <w:keepLines/>
              <w:spacing w:before="120" w:after="120"/>
            </w:pPr>
            <w:hyperlink r:id="rId13" w:history="1">
              <w:r w:rsidR="00B90C76" w:rsidRPr="002F6A28">
                <w:rPr>
                  <w:color w:val="0000FF"/>
                  <w:u w:val="single"/>
                </w:rPr>
                <w:t>https://members.wto.org/crnattachments/2021/TBT/ZAF/21_2525_00_e.pdf</w:t>
              </w:r>
            </w:hyperlink>
            <w:bookmarkEnd w:id="40"/>
          </w:p>
        </w:tc>
      </w:tr>
    </w:tbl>
    <w:p w14:paraId="4DFCE4BF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2B96" w14:textId="77777777" w:rsidR="001D2338" w:rsidRDefault="00B90C76">
      <w:r>
        <w:separator/>
      </w:r>
    </w:p>
  </w:endnote>
  <w:endnote w:type="continuationSeparator" w:id="0">
    <w:p w14:paraId="711B67D3" w14:textId="77777777" w:rsidR="001D2338" w:rsidRDefault="00B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34F7" w14:textId="77777777" w:rsidR="009239F7" w:rsidRPr="002F6A28" w:rsidRDefault="00B90C7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1830" w14:textId="77777777" w:rsidR="009239F7" w:rsidRPr="002F6A28" w:rsidRDefault="00B90C7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B0E8" w14:textId="77777777" w:rsidR="00EE3A11" w:rsidRPr="002F6A28" w:rsidRDefault="00B90C7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5038" w14:textId="77777777" w:rsidR="001D2338" w:rsidRDefault="00B90C76">
      <w:r>
        <w:separator/>
      </w:r>
    </w:p>
  </w:footnote>
  <w:footnote w:type="continuationSeparator" w:id="0">
    <w:p w14:paraId="1B3B8D31" w14:textId="77777777" w:rsidR="001D2338" w:rsidRDefault="00B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8E11" w14:textId="77777777" w:rsidR="009239F7" w:rsidRPr="002F6A28" w:rsidRDefault="00B90C7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43D109F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B373B6" w14:textId="77777777" w:rsidR="009239F7" w:rsidRPr="002F6A28" w:rsidRDefault="00B90C7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06ADFB0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A4D8" w14:textId="77777777" w:rsidR="009239F7" w:rsidRPr="002F6A28" w:rsidRDefault="00B90C7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G/TBT/N/ZAF/244</w:t>
    </w:r>
    <w:bookmarkEnd w:id="41"/>
  </w:p>
  <w:p w14:paraId="54B7C2B7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B5D4ED" w14:textId="77777777" w:rsidR="009239F7" w:rsidRPr="002F6A28" w:rsidRDefault="00B90C7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2B657E5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45C3" w14:paraId="447CE3A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0BE3D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312C4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345C3" w14:paraId="7EF77AA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367688" w14:textId="77777777" w:rsidR="00ED54E0" w:rsidRPr="009239F7" w:rsidRDefault="00B90C7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0CC069D" wp14:editId="0E26AAF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94865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6DF25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345C3" w14:paraId="05F3ED7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2A352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46388B" w14:textId="77777777" w:rsidR="009239F7" w:rsidRPr="002F6A28" w:rsidRDefault="00B90C7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G/TBT/N/ZAF/244</w:t>
          </w:r>
          <w:bookmarkEnd w:id="43"/>
        </w:p>
      </w:tc>
    </w:tr>
    <w:tr w:rsidR="004345C3" w14:paraId="12CE880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E98DD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F3B0B3" w14:textId="028FEBED" w:rsidR="00ED54E0" w:rsidRPr="009239F7" w:rsidRDefault="00B90C7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April 2021</w:t>
          </w:r>
        </w:p>
      </w:tc>
    </w:tr>
    <w:tr w:rsidR="004345C3" w14:paraId="3CDEA39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45A647" w14:textId="3C306CC9" w:rsidR="00ED54E0" w:rsidRPr="009239F7" w:rsidRDefault="00B90C7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750ADE">
            <w:rPr>
              <w:color w:val="FF0000"/>
              <w:szCs w:val="16"/>
            </w:rPr>
            <w:t>2914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089F93" w14:textId="77777777" w:rsidR="00ED54E0" w:rsidRPr="009239F7" w:rsidRDefault="00B90C7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345C3" w14:paraId="20420EF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35D15C" w14:textId="77777777" w:rsidR="00ED54E0" w:rsidRPr="009239F7" w:rsidRDefault="00B90C7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AD8E89" w14:textId="77777777" w:rsidR="00ED54E0" w:rsidRPr="002F6A28" w:rsidRDefault="00B90C7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145C4FF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C4E10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0EBA22" w:tentative="1">
      <w:start w:val="1"/>
      <w:numFmt w:val="lowerLetter"/>
      <w:lvlText w:val="%2."/>
      <w:lvlJc w:val="left"/>
      <w:pPr>
        <w:ind w:left="1080" w:hanging="360"/>
      </w:pPr>
    </w:lvl>
    <w:lvl w:ilvl="2" w:tplc="27FE8826" w:tentative="1">
      <w:start w:val="1"/>
      <w:numFmt w:val="lowerRoman"/>
      <w:lvlText w:val="%3."/>
      <w:lvlJc w:val="right"/>
      <w:pPr>
        <w:ind w:left="1800" w:hanging="180"/>
      </w:pPr>
    </w:lvl>
    <w:lvl w:ilvl="3" w:tplc="790E8A0E" w:tentative="1">
      <w:start w:val="1"/>
      <w:numFmt w:val="decimal"/>
      <w:lvlText w:val="%4."/>
      <w:lvlJc w:val="left"/>
      <w:pPr>
        <w:ind w:left="2520" w:hanging="360"/>
      </w:pPr>
    </w:lvl>
    <w:lvl w:ilvl="4" w:tplc="D8A824B6" w:tentative="1">
      <w:start w:val="1"/>
      <w:numFmt w:val="lowerLetter"/>
      <w:lvlText w:val="%5."/>
      <w:lvlJc w:val="left"/>
      <w:pPr>
        <w:ind w:left="3240" w:hanging="360"/>
      </w:pPr>
    </w:lvl>
    <w:lvl w:ilvl="5" w:tplc="C9CE5E80" w:tentative="1">
      <w:start w:val="1"/>
      <w:numFmt w:val="lowerRoman"/>
      <w:lvlText w:val="%6."/>
      <w:lvlJc w:val="right"/>
      <w:pPr>
        <w:ind w:left="3960" w:hanging="180"/>
      </w:pPr>
    </w:lvl>
    <w:lvl w:ilvl="6" w:tplc="EB2ED832" w:tentative="1">
      <w:start w:val="1"/>
      <w:numFmt w:val="decimal"/>
      <w:lvlText w:val="%7."/>
      <w:lvlJc w:val="left"/>
      <w:pPr>
        <w:ind w:left="4680" w:hanging="360"/>
      </w:pPr>
    </w:lvl>
    <w:lvl w:ilvl="7" w:tplc="77DE055C" w:tentative="1">
      <w:start w:val="1"/>
      <w:numFmt w:val="lowerLetter"/>
      <w:lvlText w:val="%8."/>
      <w:lvlJc w:val="left"/>
      <w:pPr>
        <w:ind w:left="5400" w:hanging="360"/>
      </w:pPr>
    </w:lvl>
    <w:lvl w:ilvl="8" w:tplc="EC9000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C3018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6823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965F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E087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C4FD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5C7D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B251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C264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5C72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2338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45C3"/>
    <w:rsid w:val="004423A4"/>
    <w:rsid w:val="00467032"/>
    <w:rsid w:val="0046754A"/>
    <w:rsid w:val="0048173D"/>
    <w:rsid w:val="004930BF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41E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0ADE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0C76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B3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Stoltz@nrcs.org.za" TargetMode="External"/><Relationship Id="rId13" Type="http://schemas.openxmlformats.org/officeDocument/2006/relationships/hyperlink" Target="https://members.wto.org/crnattachments/2021/TBT/ZAF/21_2525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rcs.org.za" TargetMode="External"/><Relationship Id="rId12" Type="http://schemas.openxmlformats.org/officeDocument/2006/relationships/hyperlink" Target="https://www.gov.za/sites/default/files/gcis_document/202103/44210gon160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neo.Hexana@sabs.co.z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ABS.co.z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dward.Mamadise@nrcs.org.za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2131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2021-04-07T14:21:00Z</dcterms:created>
  <dcterms:modified xsi:type="dcterms:W3CDTF">2021-04-08T05:14:00Z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32cf0942-ef92-4849-a815-60978e53ee09</vt:lpwstr>
  </property>
  <property fmtid="{D5CDD505-2E9C-101B-9397-08002B2CF9AE}" pid="4" name="WTOCLASSIFICATION">
    <vt:lpwstr>WTO OFFICIAL</vt:lpwstr>
  </property>
</Properties>
</file>